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Proxima Nova" w:cs="Proxima Nova" w:eastAsia="Proxima Nova" w:hAnsi="Proxima Nova"/>
          <w:b w:val="1"/>
          <w:bCs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123825</wp:posOffset>
            </wp:positionV>
            <wp:extent cx="5024438" cy="5024438"/>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024438" cy="5024438"/>
                    </a:xfrm>
                    <a:prstGeom prst="rect"/>
                    <a:ln/>
                  </pic:spPr>
                </pic:pic>
              </a:graphicData>
            </a:graphic>
          </wp:anchor>
        </w:drawing>
      </w:r>
    </w:p>
    <w:p w:rsidR="00000000" w:rsidDel="00000000" w:rsidP="00000000" w:rsidRDefault="00000000" w:rsidRPr="00000000" w14:paraId="00000002">
      <w:pPr>
        <w:spacing w:line="240" w:lineRule="auto"/>
        <w:rPr>
          <w:rFonts w:ascii="Proxima Nova" w:cs="Proxima Nova" w:eastAsia="Proxima Nova" w:hAnsi="Proxima Nova"/>
          <w:b w:val="1"/>
          <w:bCs w:val="1"/>
          <w:color w:val="434343"/>
          <w:sz w:val="28"/>
          <w:szCs w:val="28"/>
        </w:rPr>
      </w:pPr>
      <w:r w:rsidDel="00000000" w:rsidR="00000000" w:rsidRPr="00000000">
        <w:rPr>
          <w:rtl w:val="0"/>
        </w:rPr>
      </w:r>
    </w:p>
    <w:p w:rsidR="00000000" w:rsidDel="00000000" w:rsidP="00000000" w:rsidRDefault="00000000" w:rsidRPr="00000000" w14:paraId="00000003">
      <w:pPr>
        <w:spacing w:line="240" w:lineRule="auto"/>
        <w:rPr>
          <w:rFonts w:ascii="Proxima Nova" w:cs="Proxima Nova" w:eastAsia="Proxima Nova" w:hAnsi="Proxima Nova"/>
          <w:b w:val="1"/>
          <w:bCs w:val="1"/>
          <w:color w:val="434343"/>
          <w:sz w:val="28"/>
          <w:szCs w:val="28"/>
        </w:rPr>
      </w:pPr>
      <w:r w:rsidDel="00000000" w:rsidR="00000000" w:rsidRPr="00000000">
        <w:rPr>
          <w:rtl w:val="0"/>
        </w:rPr>
      </w:r>
    </w:p>
    <w:p w:rsidR="00000000" w:rsidDel="00000000" w:rsidP="00000000" w:rsidRDefault="00000000" w:rsidRPr="00000000" w14:paraId="00000004">
      <w:pPr>
        <w:spacing w:line="240" w:lineRule="auto"/>
        <w:rPr>
          <w:rFonts w:ascii="Proxima Nova" w:cs="Proxima Nova" w:eastAsia="Proxima Nova" w:hAnsi="Proxima Nova"/>
          <w:b w:val="1"/>
          <w:bCs w:val="1"/>
          <w:color w:val="434343"/>
          <w:sz w:val="28"/>
          <w:szCs w:val="28"/>
        </w:rPr>
      </w:pPr>
      <w:r w:rsidDel="00000000" w:rsidR="00000000" w:rsidRPr="00000000">
        <w:rPr>
          <w:rFonts w:ascii="Proxima Nova" w:cs="Proxima Nova" w:eastAsia="Proxima Nova" w:hAnsi="Proxima Nova"/>
          <w:b w:val="1"/>
          <w:bCs w:val="1"/>
          <w:color w:val="434343"/>
          <w:sz w:val="28"/>
          <w:szCs w:val="28"/>
          <w:rtl w:val="0"/>
        </w:rPr>
        <w:t xml:space="preserve">California Horizons Consulting </w:t>
      </w:r>
    </w:p>
    <w:p w:rsidR="00000000" w:rsidDel="00000000" w:rsidP="00000000" w:rsidRDefault="00000000" w:rsidRPr="00000000" w14:paraId="00000005">
      <w:pPr>
        <w:spacing w:line="24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tl w:val="0"/>
        </w:rPr>
        <w:t xml:space="preserve">1234 Riverfront Parkway</w:t>
      </w:r>
    </w:p>
    <w:p w:rsidR="00000000" w:rsidDel="00000000" w:rsidP="00000000" w:rsidRDefault="00000000" w:rsidRPr="00000000" w14:paraId="00000006">
      <w:pPr>
        <w:spacing w:line="24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tl w:val="0"/>
        </w:rPr>
        <w:t xml:space="preserve">Sacramento, CA 95814</w:t>
      </w:r>
    </w:p>
    <w:p w:rsidR="00000000" w:rsidDel="00000000" w:rsidP="00000000" w:rsidRDefault="00000000" w:rsidRPr="00000000" w14:paraId="00000007">
      <w:pPr>
        <w:spacing w:line="24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tl w:val="0"/>
        </w:rPr>
        <w:t xml:space="preserve">(916) 555-2847</w:t>
      </w:r>
      <w:r w:rsidDel="00000000" w:rsidR="00000000" w:rsidRPr="00000000">
        <w:rPr>
          <w:rtl w:val="0"/>
        </w:rPr>
      </w:r>
    </w:p>
    <w:p w:rsidR="00000000" w:rsidDel="00000000" w:rsidP="00000000" w:rsidRDefault="00000000" w:rsidRPr="00000000" w14:paraId="00000008">
      <w:pPr>
        <w:pStyle w:val="Title"/>
        <w:keepNext w:val="0"/>
        <w:keepLines w:val="0"/>
        <w:spacing w:after="0" w:before="320" w:line="240" w:lineRule="auto"/>
        <w:rPr>
          <w:rFonts w:ascii="Proxima Nova" w:cs="Proxima Nova" w:eastAsia="Proxima Nova" w:hAnsi="Proxima Nova"/>
          <w:color w:val="353744"/>
          <w:sz w:val="44"/>
          <w:szCs w:val="44"/>
        </w:rPr>
      </w:pPr>
      <w:bookmarkStart w:colFirst="0" w:colLast="0" w:name="_5x0d5h95i329" w:id="0"/>
      <w:bookmarkEnd w:id="0"/>
      <w:r w:rsidDel="00000000" w:rsidR="00000000" w:rsidRPr="00000000">
        <w:rPr>
          <w:rFonts w:ascii="Proxima Nova" w:cs="Proxima Nova" w:eastAsia="Proxima Nova" w:hAnsi="Proxima Nova"/>
          <w:color w:val="353744"/>
          <w:sz w:val="48"/>
          <w:szCs w:val="48"/>
          <w:rtl w:val="0"/>
        </w:rPr>
        <w:t xml:space="preserve">Proposal for a New Theme Park in California</w:t>
      </w:r>
      <w:r w:rsidDel="00000000" w:rsidR="00000000" w:rsidRPr="00000000">
        <w:rPr>
          <w:rtl w:val="0"/>
        </w:rPr>
      </w:r>
    </w:p>
    <w:p w:rsidR="00000000" w:rsidDel="00000000" w:rsidP="00000000" w:rsidRDefault="00000000" w:rsidRPr="00000000" w14:paraId="00000009">
      <w:pPr>
        <w:rPr>
          <w:b w:val="1"/>
          <w:bCs w:val="1"/>
          <w:color w:val="666666"/>
          <w:sz w:val="28"/>
          <w:szCs w:val="28"/>
        </w:rPr>
      </w:pPr>
      <w:r w:rsidDel="00000000" w:rsidR="00000000" w:rsidRPr="00000000">
        <w:rPr>
          <w:b w:val="1"/>
          <w:bCs w:val="1"/>
          <w:color w:val="666666"/>
          <w:sz w:val="28"/>
          <w:szCs w:val="28"/>
          <w:rtl w:val="0"/>
        </w:rPr>
        <w:t xml:space="preserve">Prepared for TRC, Inc. </w:t>
      </w:r>
    </w:p>
    <w:p w:rsidR="00000000" w:rsidDel="00000000" w:rsidP="00000000" w:rsidRDefault="00000000" w:rsidRPr="00000000" w14:paraId="0000000A">
      <w:pPr>
        <w:pStyle w:val="Subtitle"/>
        <w:keepNext w:val="0"/>
        <w:keepLines w:val="0"/>
        <w:spacing w:after="0" w:line="240" w:lineRule="auto"/>
        <w:rPr>
          <w:rFonts w:ascii="Proxima Nova" w:cs="Proxima Nova" w:eastAsia="Proxima Nova" w:hAnsi="Proxima Nova"/>
          <w:b w:val="1"/>
          <w:bCs w:val="1"/>
          <w:sz w:val="28"/>
          <w:szCs w:val="28"/>
        </w:rPr>
      </w:pPr>
      <w:bookmarkStart w:colFirst="0" w:colLast="0" w:name="_af80tl7prv5v" w:id="1"/>
      <w:bookmarkEnd w:id="1"/>
      <w:r w:rsidDel="00000000" w:rsidR="00000000" w:rsidRPr="00000000">
        <w:rPr>
          <w:rFonts w:ascii="Proxima Nova" w:cs="Proxima Nova" w:eastAsia="Proxima Nova" w:hAnsi="Proxima Nova"/>
          <w:b w:val="1"/>
          <w:bCs w:val="1"/>
          <w:sz w:val="28"/>
          <w:szCs w:val="28"/>
          <w:rtl w:val="0"/>
        </w:rPr>
        <w:t xml:space="preserve">Submitted: </w:t>
      </w:r>
      <w:r w:rsidDel="00000000" w:rsidR="00000000" w:rsidRPr="00000000">
        <w:rPr>
          <w:rFonts w:ascii="Proxima Nova" w:cs="Proxima Nova" w:eastAsia="Proxima Nova" w:hAnsi="Proxima Nova"/>
          <w:b w:val="1"/>
          <w:bCs w:val="1"/>
          <w:sz w:val="28"/>
          <w:szCs w:val="28"/>
          <w:rtl w:val="0"/>
        </w:rPr>
        <w:t xml:space="preserve">17</w:t>
      </w:r>
      <w:r w:rsidDel="00000000" w:rsidR="00000000" w:rsidRPr="00000000">
        <w:rPr>
          <w:rFonts w:ascii="Proxima Nova" w:cs="Proxima Nova" w:eastAsia="Proxima Nova" w:hAnsi="Proxima Nova"/>
          <w:b w:val="1"/>
          <w:bCs w:val="1"/>
          <w:sz w:val="28"/>
          <w:szCs w:val="28"/>
          <w:vertAlign w:val="superscript"/>
          <w:rtl w:val="0"/>
        </w:rPr>
        <w:t xml:space="preserve">th</w:t>
      </w:r>
      <w:r w:rsidDel="00000000" w:rsidR="00000000" w:rsidRPr="00000000">
        <w:rPr>
          <w:rFonts w:ascii="Proxima Nova" w:cs="Proxima Nova" w:eastAsia="Proxima Nova" w:hAnsi="Proxima Nova"/>
          <w:b w:val="1"/>
          <w:bCs w:val="1"/>
          <w:sz w:val="28"/>
          <w:szCs w:val="28"/>
          <w:rtl w:val="0"/>
        </w:rPr>
        <w:t xml:space="preserve"> April 2026</w:t>
      </w:r>
    </w:p>
    <w:p w:rsidR="00000000" w:rsidDel="00000000" w:rsidP="00000000" w:rsidRDefault="00000000" w:rsidRPr="00000000" w14:paraId="0000000B">
      <w:pPr>
        <w:pStyle w:val="Subtitle"/>
        <w:keepNext w:val="0"/>
        <w:keepLines w:val="0"/>
        <w:spacing w:after="0" w:line="240" w:lineRule="auto"/>
        <w:rPr>
          <w:rFonts w:ascii="Proxima Nova" w:cs="Proxima Nova" w:eastAsia="Proxima Nova" w:hAnsi="Proxima Nova"/>
          <w:b w:val="1"/>
          <w:bCs w:val="1"/>
          <w:sz w:val="28"/>
          <w:szCs w:val="28"/>
        </w:rPr>
      </w:pPr>
      <w:bookmarkStart w:colFirst="0" w:colLast="0" w:name="_xmyo9bbon089" w:id="2"/>
      <w:bookmarkEnd w:id="2"/>
      <w:r w:rsidDel="00000000" w:rsidR="00000000" w:rsidRPr="00000000">
        <w:rPr>
          <w:rtl w:val="0"/>
        </w:rPr>
      </w:r>
    </w:p>
    <w:p w:rsidR="00000000" w:rsidDel="00000000" w:rsidP="00000000" w:rsidRDefault="00000000" w:rsidRPr="00000000" w14:paraId="0000000C">
      <w:pPr>
        <w:pStyle w:val="Subtitle"/>
        <w:keepNext w:val="0"/>
        <w:keepLines w:val="0"/>
        <w:spacing w:after="0" w:line="240" w:lineRule="auto"/>
        <w:jc w:val="center"/>
        <w:rPr/>
      </w:pPr>
      <w:bookmarkStart w:colFirst="0" w:colLast="0" w:name="_xj3mgnvx4e9" w:id="3"/>
      <w:bookmarkEnd w:id="3"/>
      <w:r w:rsidDel="00000000" w:rsidR="00000000" w:rsidRPr="00000000">
        <w:rPr>
          <w:b w:val="1"/>
          <w:bCs w:val="1"/>
          <w:sz w:val="26"/>
          <w:szCs w:val="26"/>
          <w:rtl w:val="0"/>
        </w:rPr>
        <w:t xml:space="preserve">Team Members: Rabnoor Dhaliwal, Debra Baucom, Gabriel Broyer, Bibiana Caballero Herrera, Mason Duarte, Regina Lopez</w:t>
      </w:r>
      <w:r w:rsidDel="00000000" w:rsidR="00000000" w:rsidRPr="00000000">
        <w:rPr>
          <w:rtl w:val="0"/>
        </w:rPr>
      </w:r>
    </w:p>
    <w:sdt>
      <w:sdtPr>
        <w:id w:val="1003743888"/>
        <w:docPartObj>
          <w:docPartGallery w:val="Table of Contents"/>
          <w:docPartUnique w:val="1"/>
        </w:docPartObj>
      </w:sdtPr>
      <w:sdtContent>
        <w:p w:rsidR="00000000" w:rsidDel="00000000" w:rsidP="00000000" w:rsidRDefault="00000000" w:rsidRPr="00000000" w14:paraId="0000000D">
          <w:pPr>
            <w:pStyle w:val="Title"/>
            <w:widowControl w:val="0"/>
            <w:jc w:val="center"/>
            <w:rPr>
              <w:sz w:val="80"/>
              <w:szCs w:val="80"/>
            </w:rPr>
          </w:pPr>
          <w:bookmarkStart w:colFirst="0" w:colLast="0" w:name="_e34rfy9ssv7p" w:id="4"/>
          <w:bookmarkEnd w:id="4"/>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sz w:val="80"/>
              <w:szCs w:val="80"/>
              <w:rtl w:val="0"/>
            </w:rPr>
            <w:t xml:space="preserve">Table of Contents</w:t>
          </w:r>
        </w:p>
        <w:p w:rsidR="00000000" w:rsidDel="00000000" w:rsidP="00000000" w:rsidRDefault="00000000" w:rsidRPr="00000000" w14:paraId="0000000E">
          <w:pPr>
            <w:pStyle w:val="Title"/>
            <w:widowControl w:val="0"/>
            <w:rPr>
              <w:sz w:val="80"/>
              <w:szCs w:val="80"/>
            </w:rPr>
          </w:pPr>
          <w:bookmarkStart w:colFirst="0" w:colLast="0" w:name="_69xvbsv58ito" w:id="5"/>
          <w:bookmarkEnd w:id="5"/>
          <w:r w:rsidDel="00000000" w:rsidR="00000000" w:rsidRPr="00000000">
            <w:rPr>
              <w:sz w:val="80"/>
              <w:szCs w:val="80"/>
              <w:rtl w:val="0"/>
            </w:rPr>
            <w:t xml:space="preserve"> </w:t>
          </w:r>
        </w:p>
        <w:p w:rsidR="00000000" w:rsidDel="00000000" w:rsidP="00000000" w:rsidRDefault="00000000" w:rsidRPr="00000000" w14:paraId="0000000F">
          <w:pPr>
            <w:spacing w:line="480" w:lineRule="auto"/>
            <w:ind w:left="0" w:firstLine="0"/>
            <w:rPr>
              <w:sz w:val="40"/>
              <w:szCs w:val="40"/>
            </w:rPr>
          </w:pPr>
          <w:r w:rsidDel="00000000" w:rsidR="00000000" w:rsidRPr="00000000">
            <w:rPr>
              <w:sz w:val="40"/>
              <w:szCs w:val="40"/>
              <w:rtl w:val="0"/>
            </w:rPr>
            <w:t xml:space="preserve">I Executive Summary .…………………………….. 3 </w:t>
          </w:r>
        </w:p>
        <w:p w:rsidR="00000000" w:rsidDel="00000000" w:rsidP="00000000" w:rsidRDefault="00000000" w:rsidRPr="00000000" w14:paraId="00000010">
          <w:pPr>
            <w:spacing w:line="480" w:lineRule="auto"/>
            <w:ind w:left="0" w:firstLine="0"/>
            <w:rPr>
              <w:sz w:val="40"/>
              <w:szCs w:val="40"/>
            </w:rPr>
          </w:pPr>
          <w:r w:rsidDel="00000000" w:rsidR="00000000" w:rsidRPr="00000000">
            <w:rPr>
              <w:sz w:val="40"/>
              <w:szCs w:val="40"/>
              <w:rtl w:val="0"/>
            </w:rPr>
            <w:t xml:space="preserve">II Theme Park Concept …………………………… 4-6</w:t>
          </w:r>
        </w:p>
        <w:p w:rsidR="00000000" w:rsidDel="00000000" w:rsidP="00000000" w:rsidRDefault="00000000" w:rsidRPr="00000000" w14:paraId="00000011">
          <w:pPr>
            <w:spacing w:line="480" w:lineRule="auto"/>
            <w:ind w:left="0" w:firstLine="0"/>
            <w:rPr>
              <w:sz w:val="40"/>
              <w:szCs w:val="40"/>
            </w:rPr>
          </w:pPr>
          <w:r w:rsidDel="00000000" w:rsidR="00000000" w:rsidRPr="00000000">
            <w:rPr>
              <w:sz w:val="40"/>
              <w:szCs w:val="40"/>
              <w:rtl w:val="0"/>
            </w:rPr>
            <w:t xml:space="preserve">III Location Analysis …………………………… 7-10</w:t>
          </w:r>
        </w:p>
        <w:p w:rsidR="00000000" w:rsidDel="00000000" w:rsidP="00000000" w:rsidRDefault="00000000" w:rsidRPr="00000000" w14:paraId="00000012">
          <w:pPr>
            <w:spacing w:line="480" w:lineRule="auto"/>
            <w:ind w:left="0" w:firstLine="0"/>
            <w:rPr>
              <w:sz w:val="40"/>
              <w:szCs w:val="40"/>
            </w:rPr>
          </w:pPr>
          <w:r w:rsidDel="00000000" w:rsidR="00000000" w:rsidRPr="00000000">
            <w:rPr>
              <w:sz w:val="40"/>
              <w:szCs w:val="40"/>
              <w:rtl w:val="0"/>
            </w:rPr>
            <w:t xml:space="preserve">IV Demographic Analysis ……………………… 10-13</w:t>
          </w:r>
        </w:p>
        <w:p w:rsidR="00000000" w:rsidDel="00000000" w:rsidP="00000000" w:rsidRDefault="00000000" w:rsidRPr="00000000" w14:paraId="00000013">
          <w:pPr>
            <w:spacing w:line="480" w:lineRule="auto"/>
            <w:ind w:left="0" w:firstLine="0"/>
            <w:rPr>
              <w:sz w:val="32"/>
              <w:szCs w:val="32"/>
            </w:rPr>
          </w:pPr>
          <w:r w:rsidDel="00000000" w:rsidR="00000000" w:rsidRPr="00000000">
            <w:rPr>
              <w:sz w:val="40"/>
              <w:szCs w:val="40"/>
              <w:rtl w:val="0"/>
            </w:rPr>
            <w:t xml:space="preserve">V Final Recommendation ………………………13-14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240" w:before="240" w:lineRule="auto"/>
        <w:rPr>
          <w:sz w:val="30"/>
          <w:szCs w:val="30"/>
        </w:rPr>
      </w:pPr>
      <w:r w:rsidDel="00000000" w:rsidR="00000000" w:rsidRPr="00000000">
        <w:rPr>
          <w:rtl w:val="0"/>
        </w:rPr>
      </w:r>
    </w:p>
    <w:p w:rsidR="00000000" w:rsidDel="00000000" w:rsidP="00000000" w:rsidRDefault="00000000" w:rsidRPr="00000000" w14:paraId="00000018">
      <w:pPr>
        <w:spacing w:after="240" w:before="240" w:lineRule="auto"/>
        <w:rPr>
          <w:sz w:val="30"/>
          <w:szCs w:val="30"/>
        </w:rPr>
      </w:pPr>
      <w:r w:rsidDel="00000000" w:rsidR="00000000" w:rsidRPr="00000000">
        <w:rPr>
          <w:rtl w:val="0"/>
        </w:rPr>
      </w:r>
    </w:p>
    <w:p w:rsidR="00000000" w:rsidDel="00000000" w:rsidP="00000000" w:rsidRDefault="00000000" w:rsidRPr="00000000" w14:paraId="00000019">
      <w:pPr>
        <w:spacing w:after="240" w:before="240" w:lineRule="auto"/>
        <w:rPr>
          <w:sz w:val="30"/>
          <w:szCs w:val="30"/>
        </w:rPr>
      </w:pPr>
      <w:r w:rsidDel="00000000" w:rsidR="00000000" w:rsidRPr="00000000">
        <w:rPr>
          <w:rtl w:val="0"/>
        </w:rPr>
      </w:r>
    </w:p>
    <w:p w:rsidR="00000000" w:rsidDel="00000000" w:rsidP="00000000" w:rsidRDefault="00000000" w:rsidRPr="00000000" w14:paraId="0000001A">
      <w:pPr>
        <w:spacing w:after="240" w:before="240" w:lineRule="auto"/>
        <w:rPr>
          <w:sz w:val="30"/>
          <w:szCs w:val="30"/>
        </w:rPr>
      </w:pPr>
      <w:r w:rsidDel="00000000" w:rsidR="00000000" w:rsidRPr="00000000">
        <w:rPr>
          <w:rtl w:val="0"/>
        </w:rPr>
      </w:r>
    </w:p>
    <w:p w:rsidR="00000000" w:rsidDel="00000000" w:rsidP="00000000" w:rsidRDefault="00000000" w:rsidRPr="00000000" w14:paraId="0000001B">
      <w:pPr>
        <w:spacing w:after="240" w:before="240" w:lineRule="auto"/>
        <w:rPr>
          <w:sz w:val="30"/>
          <w:szCs w:val="30"/>
        </w:rPr>
      </w:pPr>
      <w:r w:rsidDel="00000000" w:rsidR="00000000" w:rsidRPr="00000000">
        <w:rPr>
          <w:rtl w:val="0"/>
        </w:rPr>
      </w:r>
    </w:p>
    <w:p w:rsidR="00000000" w:rsidDel="00000000" w:rsidP="00000000" w:rsidRDefault="00000000" w:rsidRPr="00000000" w14:paraId="0000001C">
      <w:pPr>
        <w:spacing w:line="240" w:lineRule="auto"/>
        <w:ind w:left="7920" w:firstLine="720"/>
        <w:rPr>
          <w:sz w:val="30"/>
          <w:szCs w:val="30"/>
        </w:rPr>
      </w:pPr>
      <w:r w:rsidDel="00000000" w:rsidR="00000000" w:rsidRPr="00000000">
        <w:rPr>
          <w:rtl w:val="0"/>
        </w:rPr>
      </w:r>
    </w:p>
    <w:p w:rsidR="00000000" w:rsidDel="00000000" w:rsidP="00000000" w:rsidRDefault="00000000" w:rsidRPr="00000000" w14:paraId="0000001D">
      <w:pPr>
        <w:pStyle w:val="Heading1"/>
        <w:spacing w:after="240" w:before="240" w:lineRule="auto"/>
        <w:rPr/>
      </w:pPr>
      <w:bookmarkStart w:colFirst="0" w:colLast="0" w:name="_17ofd79k7gus" w:id="6"/>
      <w:bookmarkEnd w:id="6"/>
      <w:r w:rsidDel="00000000" w:rsidR="00000000" w:rsidRPr="00000000">
        <w:rPr>
          <w:rtl w:val="0"/>
        </w:rPr>
        <w:t xml:space="preserve">Executive Summary</w:t>
      </w:r>
    </w:p>
    <w:p w:rsidR="00000000" w:rsidDel="00000000" w:rsidP="00000000" w:rsidRDefault="00000000" w:rsidRPr="00000000" w14:paraId="0000001E">
      <w:pPr>
        <w:spacing w:after="240" w:before="240" w:lineRule="auto"/>
        <w:rPr>
          <w:sz w:val="24"/>
          <w:szCs w:val="24"/>
        </w:rPr>
      </w:pPr>
      <w:r w:rsidDel="00000000" w:rsidR="00000000" w:rsidRPr="00000000">
        <w:rPr>
          <w:sz w:val="24"/>
          <w:szCs w:val="24"/>
          <w:rtl w:val="0"/>
        </w:rPr>
        <w:t xml:space="preserve">California Horizons Consulting proposes the development of</w:t>
      </w:r>
      <w:r w:rsidDel="00000000" w:rsidR="00000000" w:rsidRPr="00000000">
        <w:rPr>
          <w:sz w:val="24"/>
          <w:szCs w:val="24"/>
          <w:rtl w:val="0"/>
        </w:rPr>
        <w:t xml:space="preserve"> WorldScape,</w:t>
      </w:r>
      <w:r w:rsidDel="00000000" w:rsidR="00000000" w:rsidRPr="00000000">
        <w:rPr>
          <w:sz w:val="24"/>
          <w:szCs w:val="24"/>
          <w:rtl w:val="0"/>
        </w:rPr>
        <w:t xml:space="preserve"> a new theme park to be located in Sacramento, California. WorldScape is designed around a global theme that brings cultures from around the world together in one destination. The park’s purpose is to provide guests with an entertaining and educational experience where they can explore traditions, architecture, food, music, and attractions inspired by different regions of the world.</w:t>
      </w:r>
    </w:p>
    <w:p w:rsidR="00000000" w:rsidDel="00000000" w:rsidP="00000000" w:rsidRDefault="00000000" w:rsidRPr="00000000" w14:paraId="0000001F">
      <w:pPr>
        <w:spacing w:after="240" w:before="240" w:lineRule="auto"/>
        <w:rPr>
          <w:sz w:val="24"/>
          <w:szCs w:val="24"/>
        </w:rPr>
      </w:pPr>
      <w:r w:rsidDel="00000000" w:rsidR="00000000" w:rsidRPr="00000000">
        <w:rPr>
          <w:sz w:val="24"/>
          <w:szCs w:val="24"/>
          <w:rtl w:val="0"/>
        </w:rPr>
        <w:t xml:space="preserve">WorldScape would feature themed areas representing regions such as Asia, Europe, Africa, the Middle East, and the Americas. Each section would include culturally inspired buildings, markets, live performances, interactive exhibits, and region-based attractions. In addition to entertainment, the park would emphasize respectful cultural representation by working with individuals and organizations from each culture to help ensure authenticity and accuracy.</w:t>
      </w:r>
    </w:p>
    <w:p w:rsidR="00000000" w:rsidDel="00000000" w:rsidP="00000000" w:rsidRDefault="00000000" w:rsidRPr="00000000" w14:paraId="00000020">
      <w:pPr>
        <w:spacing w:after="240" w:before="240" w:lineRule="auto"/>
        <w:rPr>
          <w:sz w:val="24"/>
          <w:szCs w:val="24"/>
        </w:rPr>
      </w:pPr>
      <w:r w:rsidDel="00000000" w:rsidR="00000000" w:rsidRPr="00000000">
        <w:rPr>
          <w:sz w:val="24"/>
          <w:szCs w:val="24"/>
          <w:rtl w:val="0"/>
        </w:rPr>
        <w:t xml:space="preserve">After reviewing multiple potential markets, Sacramento was identified as the strongest location for development. The city offers a growing population, access to major highways, and proximity to popular travel destinations such as San Francisco, Lake Tahoe, and Napa Valley. Sacramento also provides lower land and development costs compared to Southern California, making it a more practical and cost-effective location. In addition, Northern California currently has fewer major theme park options, creating an opportunity to serve an underserved regional market.</w:t>
      </w:r>
    </w:p>
    <w:p w:rsidR="00000000" w:rsidDel="00000000" w:rsidP="00000000" w:rsidRDefault="00000000" w:rsidRPr="00000000" w14:paraId="00000021">
      <w:pPr>
        <w:spacing w:after="240" w:before="240" w:lineRule="auto"/>
        <w:rPr>
          <w:sz w:val="24"/>
          <w:szCs w:val="24"/>
        </w:rPr>
      </w:pPr>
      <w:r w:rsidDel="00000000" w:rsidR="00000000" w:rsidRPr="00000000">
        <w:rPr>
          <w:sz w:val="24"/>
          <w:szCs w:val="24"/>
          <w:rtl w:val="0"/>
        </w:rPr>
        <w:t xml:space="preserve">Demographic research also supports this investment. Sacramento and the surrounding metropolitan area include millions of residents, many of whom are families, students, and working professionals who represent a strong customer base for entertainment attractions. California’s cultural diversity also aligns closely with the global concept of the park, increasing its potential appeal to both residents and tourists.</w:t>
      </w:r>
    </w:p>
    <w:p w:rsidR="00000000" w:rsidDel="00000000" w:rsidP="00000000" w:rsidRDefault="00000000" w:rsidRPr="00000000" w14:paraId="00000022">
      <w:pPr>
        <w:spacing w:after="240" w:before="240" w:lineRule="auto"/>
        <w:rPr>
          <w:sz w:val="24"/>
          <w:szCs w:val="24"/>
        </w:rPr>
      </w:pPr>
      <w:r w:rsidDel="00000000" w:rsidR="00000000" w:rsidRPr="00000000">
        <w:rPr>
          <w:sz w:val="24"/>
          <w:szCs w:val="24"/>
          <w:rtl w:val="0"/>
        </w:rPr>
        <w:t xml:space="preserve">Based on the theme concept, strategic location, and favorable demographics, California Horizons Consulting recommends that TRC, Inc. move forward with the development of WorldScape Theme Park. With proper planning and investment, WorldScape has strong potential to become a successful and sustainable destination attraction in Northern California.</w:t>
      </w:r>
    </w:p>
    <w:p w:rsidR="00000000" w:rsidDel="00000000" w:rsidP="00000000" w:rsidRDefault="00000000" w:rsidRPr="00000000" w14:paraId="00000023">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4">
      <w:pPr>
        <w:pStyle w:val="Heading2"/>
        <w:rPr>
          <w:sz w:val="40"/>
          <w:szCs w:val="40"/>
        </w:rPr>
      </w:pPr>
      <w:bookmarkStart w:colFirst="0" w:colLast="0" w:name="_l976qciqz231" w:id="7"/>
      <w:bookmarkEnd w:id="7"/>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rPr>
          <w:sz w:val="40"/>
          <w:szCs w:val="40"/>
        </w:rPr>
      </w:pPr>
      <w:bookmarkStart w:colFirst="0" w:colLast="0" w:name="_4dhiwzeocdj0" w:id="8"/>
      <w:bookmarkEnd w:id="8"/>
      <w:r w:rsidDel="00000000" w:rsidR="00000000" w:rsidRPr="00000000">
        <w:rPr>
          <w:sz w:val="40"/>
          <w:szCs w:val="40"/>
          <w:rtl w:val="0"/>
        </w:rPr>
        <w:t xml:space="preserve">Theme Park Concept</w:t>
      </w:r>
    </w:p>
    <w:p w:rsidR="00000000" w:rsidDel="00000000" w:rsidP="00000000" w:rsidRDefault="00000000" w:rsidRPr="00000000" w14:paraId="00000026">
      <w:pPr>
        <w:rPr/>
      </w:pPr>
      <w:r w:rsidDel="00000000" w:rsidR="00000000" w:rsidRPr="00000000">
        <w:rPr>
          <w:b w:val="1"/>
          <w:bCs w:val="1"/>
          <w:rtl w:val="0"/>
        </w:rPr>
        <w:t xml:space="preserve">Preview</w:t>
      </w:r>
      <w:r w:rsidDel="00000000" w:rsidR="00000000" w:rsidRPr="00000000">
        <w:rPr>
          <w:rtl w:val="0"/>
        </w:rPr>
        <w:t xml:space="preserve">: This section explains the overall concept and theme of WorldScape Theme Park, including the park’s cultural focus, attractions, and the reasons why this global theme would appeal to visitors in California.</w:t>
      </w:r>
      <w:r w:rsidDel="00000000" w:rsidR="00000000" w:rsidRPr="00000000">
        <w:rPr>
          <w:rtl w:val="0"/>
        </w:rPr>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The proposed park, </w:t>
      </w:r>
      <w:r w:rsidDel="00000000" w:rsidR="00000000" w:rsidRPr="00000000">
        <w:rPr>
          <w:sz w:val="24"/>
          <w:szCs w:val="24"/>
          <w:rtl w:val="0"/>
        </w:rPr>
        <w:t xml:space="preserve">WorldScape</w:t>
      </w:r>
      <w:r w:rsidDel="00000000" w:rsidR="00000000" w:rsidRPr="00000000">
        <w:rPr>
          <w:sz w:val="24"/>
          <w:szCs w:val="24"/>
          <w:rtl w:val="0"/>
        </w:rPr>
        <w:t xml:space="preserve">, is based on a global theme where visitors can experience different cultures from around the world in one place. Instead of focusing on just one storyline or style like many theme parks do, this park brings together multiple cultures in one setting. The goal is to make the experience feel both fun and meaningful, while also letting guests explore and learn about different parts of the world.</w:t>
      </w:r>
    </w:p>
    <w:p w:rsidR="00000000" w:rsidDel="00000000" w:rsidP="00000000" w:rsidRDefault="00000000" w:rsidRPr="00000000" w14:paraId="00000028">
      <w:pPr>
        <w:spacing w:after="240" w:before="240" w:lineRule="auto"/>
        <w:rPr>
          <w:sz w:val="24"/>
          <w:szCs w:val="24"/>
        </w:rPr>
      </w:pPr>
      <w:r w:rsidDel="00000000" w:rsidR="00000000" w:rsidRPr="00000000">
        <w:rPr>
          <w:sz w:val="24"/>
          <w:szCs w:val="24"/>
          <w:rtl w:val="0"/>
        </w:rPr>
        <w:t xml:space="preserve">The park would be split into different themed areas, with each section representing a region such as Europe, Asia, Africa, and Latin America. Each area would include details like architecture, music, food, and design that reflect that specific culture. As guests move through the park, it would feel like they are traveling between countries without actually leaving the park. This kind of immersive design is something that has been shown to help keep visitors engaged and improve their overall experience.</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9">
      <w:pPr>
        <w:spacing w:after="240" w:before="240" w:lineRule="auto"/>
        <w:rPr>
          <w:sz w:val="24"/>
          <w:szCs w:val="24"/>
        </w:rPr>
      </w:pPr>
      <w:r w:rsidDel="00000000" w:rsidR="00000000" w:rsidRPr="00000000">
        <w:rPr>
          <w:sz w:val="24"/>
          <w:szCs w:val="24"/>
          <w:rtl w:val="0"/>
        </w:rPr>
        <w:t xml:space="preserve">The rides and attractions would mix entertainment with cultural experiences. There would be thrill rides inspired by different regions, along with more relaxed family-friendly activities like live performances, cultural shows, and interactive exhibits. Guests could watch traditional dances, try foods from different countries, and take part in simple cultural activities. The park could also rotate seasonal festivals and events throughout the year so that there is always something new to see, which encourages people to come back again.</w:t>
      </w:r>
    </w:p>
    <w:p w:rsidR="00000000" w:rsidDel="00000000" w:rsidP="00000000" w:rsidRDefault="00000000" w:rsidRPr="00000000" w14:paraId="0000002A">
      <w:pPr>
        <w:spacing w:after="240" w:before="240" w:lineRule="auto"/>
        <w:rPr>
          <w:sz w:val="24"/>
          <w:szCs w:val="24"/>
        </w:rPr>
      </w:pPr>
      <w:r w:rsidDel="00000000" w:rsidR="00000000" w:rsidRPr="00000000">
        <w:rPr>
          <w:sz w:val="24"/>
          <w:szCs w:val="24"/>
          <w:rtl w:val="0"/>
        </w:rPr>
        <w:t xml:space="preserve">This global theme is a strong idea because it gives visitors a variety of cultural experiences that make the park different from others. Research shows that when entertainment includes cultural storytelling and diversity, it tends to increase guest engagement and satisfaction, especially in a diverse state like California.</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Parks that offer multiple cultural experiences also tend to attract a wider range of visitors and keep them in the park longer.</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This shows that a global theme can help more people feel included and interested in visiting.</w:t>
      </w:r>
    </w:p>
    <w:p w:rsidR="00000000" w:rsidDel="00000000" w:rsidP="00000000" w:rsidRDefault="00000000" w:rsidRPr="00000000" w14:paraId="0000002B">
      <w:pPr>
        <w:spacing w:after="240" w:before="240" w:lineRule="auto"/>
        <w:rPr>
          <w:sz w:val="24"/>
          <w:szCs w:val="24"/>
        </w:rPr>
      </w:pPr>
      <w:r w:rsidDel="00000000" w:rsidR="00000000" w:rsidRPr="00000000">
        <w:rPr>
          <w:sz w:val="24"/>
          <w:szCs w:val="24"/>
          <w:rtl w:val="0"/>
        </w:rPr>
        <w:t xml:space="preserve">This idea is further supported by California’s ethnic and cultural demographics, which shows a highly diverse population across multiple racial groups. </w:t>
      </w:r>
    </w:p>
    <w:p w:rsidR="00000000" w:rsidDel="00000000" w:rsidP="00000000" w:rsidRDefault="00000000" w:rsidRPr="00000000" w14:paraId="0000002C">
      <w:pPr>
        <w:spacing w:after="240" w:before="240" w:lineRule="auto"/>
        <w:rPr>
          <w:sz w:val="24"/>
          <w:szCs w:val="24"/>
        </w:rPr>
      </w:pPr>
      <w:r w:rsidDel="00000000" w:rsidR="00000000" w:rsidRPr="00000000">
        <w:rPr>
          <w:sz w:val="24"/>
          <w:szCs w:val="24"/>
        </w:rPr>
        <w:drawing>
          <wp:inline distB="114300" distT="114300" distL="114300" distR="114300">
            <wp:extent cx="3443288" cy="275668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443288" cy="275668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t xml:space="preserve">Figure 1: Pie Chart of Racial and Ethnic Makeup of California (2018). Image by AnotherToast, licensed under CC BY-SA 4.0</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2E">
      <w:pPr>
        <w:spacing w:after="240" w:before="240" w:lineRule="auto"/>
        <w:rPr>
          <w:sz w:val="24"/>
          <w:szCs w:val="24"/>
        </w:rPr>
      </w:pPr>
      <w:r w:rsidDel="00000000" w:rsidR="00000000" w:rsidRPr="00000000">
        <w:rPr>
          <w:sz w:val="24"/>
          <w:szCs w:val="24"/>
          <w:rtl w:val="0"/>
        </w:rPr>
        <w:t xml:space="preserve">The pie chart illustrates that California is made up of multiple ethnic groups rather than one dominant population. Hispanic or Latino residents make up the largest portion, followed by White, Asian, and other groups. This supports the idea that a global themed park would be successful because it reflects the diversity of the state population. </w:t>
      </w:r>
    </w:p>
    <w:p w:rsidR="00000000" w:rsidDel="00000000" w:rsidP="00000000" w:rsidRDefault="00000000" w:rsidRPr="00000000" w14:paraId="0000002F">
      <w:pPr>
        <w:spacing w:after="240" w:before="240" w:lineRule="auto"/>
        <w:rPr>
          <w:sz w:val="24"/>
          <w:szCs w:val="24"/>
        </w:rPr>
      </w:pPr>
      <w:r w:rsidDel="00000000" w:rsidR="00000000" w:rsidRPr="00000000">
        <w:rPr>
          <w:sz w:val="24"/>
          <w:szCs w:val="24"/>
          <w:rtl w:val="0"/>
        </w:rPr>
        <w:t xml:space="preserve">Another benefit of this theme is that it can grow and change over time. New cultures, events, and experiences can be added without changing the whole park. This keeps the experience from feeling repetitive and gives guests a reason to return. Overall, a global theme helps make the park more engaging, more flexible, and more likely to succeed long-term. </w:t>
      </w:r>
    </w:p>
    <w:p w:rsidR="00000000" w:rsidDel="00000000" w:rsidP="00000000" w:rsidRDefault="00000000" w:rsidRPr="00000000" w14:paraId="00000030">
      <w:pPr>
        <w:spacing w:after="240" w:before="240" w:lineRule="auto"/>
        <w:rPr/>
        <w:sectPr>
          <w:headerReference r:id="rId9" w:type="default"/>
          <w:footerReference r:id="rId10" w:type="default"/>
          <w:pgSz w:h="15840" w:w="12240" w:orient="portrait"/>
          <w:pgMar w:bottom="1440" w:top="1440" w:left="1440" w:right="1440" w:header="720" w:footer="720"/>
          <w:pgNumType w:start="1"/>
        </w:sectPr>
      </w:pPr>
      <w:r w:rsidDel="00000000" w:rsidR="00000000" w:rsidRPr="00000000">
        <w:rPr>
          <w:b w:val="1"/>
          <w:bCs w:val="1"/>
          <w:rtl w:val="0"/>
        </w:rPr>
        <w:t xml:space="preserve">Review</w:t>
      </w:r>
      <w:r w:rsidDel="00000000" w:rsidR="00000000" w:rsidRPr="00000000">
        <w:rPr>
          <w:rtl w:val="0"/>
        </w:rPr>
        <w:t xml:space="preserve">: Overall, the WorldScape concept combines entertainment, education, and cultural diversity into one immersive experience. Its flexibility, broad audience appeal, and connection to California’s diverse population make it a strong and sustainable theme park concept for long-term success. </w:t>
      </w:r>
    </w:p>
    <w:p w:rsidR="00000000" w:rsidDel="00000000" w:rsidP="00000000" w:rsidRDefault="00000000" w:rsidRPr="00000000" w14:paraId="00000031">
      <w:pPr>
        <w:pStyle w:val="Heading2"/>
        <w:spacing w:after="240" w:before="240" w:lineRule="auto"/>
        <w:rPr>
          <w:sz w:val="40"/>
          <w:szCs w:val="40"/>
        </w:rPr>
      </w:pPr>
      <w:bookmarkStart w:colFirst="0" w:colLast="0" w:name="_2i02ucewpbt0" w:id="9"/>
      <w:bookmarkEnd w:id="9"/>
      <w:r w:rsidDel="00000000" w:rsidR="00000000" w:rsidRPr="00000000">
        <w:rPr>
          <w:sz w:val="40"/>
          <w:szCs w:val="40"/>
          <w:rtl w:val="0"/>
        </w:rPr>
        <w:t xml:space="preserve">Location Analysis</w:t>
      </w:r>
    </w:p>
    <w:p w:rsidR="00000000" w:rsidDel="00000000" w:rsidP="00000000" w:rsidRDefault="00000000" w:rsidRPr="00000000" w14:paraId="00000032">
      <w:pPr>
        <w:rPr/>
      </w:pPr>
      <w:r w:rsidDel="00000000" w:rsidR="00000000" w:rsidRPr="00000000">
        <w:rPr>
          <w:b w:val="1"/>
          <w:bCs w:val="1"/>
          <w:rtl w:val="0"/>
        </w:rPr>
        <w:t xml:space="preserve">Preview</w:t>
      </w:r>
      <w:r w:rsidDel="00000000" w:rsidR="00000000" w:rsidRPr="00000000">
        <w:rPr>
          <w:rtl w:val="0"/>
        </w:rPr>
        <w:t xml:space="preserve">: This section analyzes Sacramento, California as the proposed location for WorldScape Theme Park by examining land availability, development feasibility, transportation access, and regional competition.</w:t>
      </w:r>
      <w:r w:rsidDel="00000000" w:rsidR="00000000" w:rsidRPr="00000000">
        <w:rPr>
          <w:rtl w:val="0"/>
        </w:rPr>
      </w:r>
    </w:p>
    <w:p w:rsidR="00000000" w:rsidDel="00000000" w:rsidP="00000000" w:rsidRDefault="00000000" w:rsidRPr="00000000" w14:paraId="00000033">
      <w:pPr>
        <w:pStyle w:val="Heading2"/>
        <w:spacing w:after="240" w:before="240" w:lineRule="auto"/>
        <w:rPr/>
      </w:pPr>
      <w:bookmarkStart w:colFirst="0" w:colLast="0" w:name="_nrxw4tug8nrc" w:id="10"/>
      <w:bookmarkEnd w:id="10"/>
      <w:r w:rsidDel="00000000" w:rsidR="00000000" w:rsidRPr="00000000">
        <w:rPr>
          <w:rtl w:val="0"/>
        </w:rPr>
        <w:t xml:space="preserve">3.0 Proposed Location: Sacramento, California</w:t>
      </w:r>
    </w:p>
    <w:p w:rsidR="00000000" w:rsidDel="00000000" w:rsidP="00000000" w:rsidRDefault="00000000" w:rsidRPr="00000000" w14:paraId="00000034">
      <w:pPr>
        <w:pStyle w:val="Heading2"/>
        <w:spacing w:after="120" w:before="360" w:lineRule="auto"/>
        <w:rPr/>
      </w:pPr>
      <w:bookmarkStart w:colFirst="0" w:colLast="0" w:name="_3mo60fwfkvzt" w:id="11"/>
      <w:bookmarkEnd w:id="11"/>
      <w:r w:rsidDel="00000000" w:rsidR="00000000" w:rsidRPr="00000000">
        <w:rPr>
          <w:rtl w:val="0"/>
        </w:rPr>
        <w:t xml:space="preserve">3.1 Site Selection and Real Estate Analysis</w:t>
      </w:r>
    </w:p>
    <w:p w:rsidR="00000000" w:rsidDel="00000000" w:rsidP="00000000" w:rsidRDefault="00000000" w:rsidRPr="00000000" w14:paraId="00000035">
      <w:pPr>
        <w:rPr/>
      </w:pPr>
      <w:r w:rsidDel="00000000" w:rsidR="00000000" w:rsidRPr="00000000">
        <w:rPr>
          <w:sz w:val="24"/>
          <w:szCs w:val="24"/>
          <w:rtl w:val="0"/>
        </w:rPr>
        <w:t xml:space="preserve">After evaluating several parcels in the Greater Sacramento area, our firm has identified a primary location that meets the rigorous requirements for a modern theme park development. Sacramento has good infrastructure, accessibility, and steadily grows in population. It is the state's capital and is situated near big urban centers such as San Francisco, Oakland, and San Jose. Sacramento is also close to tourist hot spots such as Lake Tahoe and Napa Valley, hence increasing the attractiveness to tourists.</w:t>
      </w:r>
      <w:r w:rsidDel="00000000" w:rsidR="00000000" w:rsidRPr="00000000">
        <w:rPr>
          <w:rtl w:val="0"/>
        </w:rPr>
      </w:r>
    </w:p>
    <w:p w:rsidR="00000000" w:rsidDel="00000000" w:rsidP="00000000" w:rsidRDefault="00000000" w:rsidRPr="00000000" w14:paraId="00000036">
      <w:pPr>
        <w:pStyle w:val="Heading3"/>
        <w:rPr/>
      </w:pPr>
      <w:bookmarkStart w:colFirst="0" w:colLast="0" w:name="_9y2w9xxkuye" w:id="12"/>
      <w:bookmarkEnd w:id="12"/>
      <w:r w:rsidDel="00000000" w:rsidR="00000000" w:rsidRPr="00000000">
        <w:rPr>
          <w:rtl w:val="0"/>
        </w:rPr>
        <w:t xml:space="preserve">3.1.1 Subject Property Overview</w:t>
      </w:r>
    </w:p>
    <w:p w:rsidR="00000000" w:rsidDel="00000000" w:rsidP="00000000" w:rsidRDefault="00000000" w:rsidRPr="00000000" w14:paraId="00000037">
      <w:pPr>
        <w:rPr>
          <w:sz w:val="24"/>
          <w:szCs w:val="24"/>
          <w:vertAlign w:val="superscript"/>
        </w:rPr>
      </w:pPr>
      <w:r w:rsidDel="00000000" w:rsidR="00000000" w:rsidRPr="00000000">
        <w:rPr>
          <w:sz w:val="24"/>
          <w:szCs w:val="24"/>
          <w:rtl w:val="0"/>
        </w:rPr>
        <w:t xml:space="preserve">The recommended site is located at </w:t>
      </w:r>
      <w:r w:rsidDel="00000000" w:rsidR="00000000" w:rsidRPr="00000000">
        <w:rPr>
          <w:b w:val="1"/>
          <w:bCs w:val="1"/>
          <w:sz w:val="24"/>
          <w:szCs w:val="24"/>
          <w:rtl w:val="0"/>
        </w:rPr>
        <w:t xml:space="preserve">9521 River Road, Sacramento, CA 95832</w:t>
      </w:r>
      <w:r w:rsidDel="00000000" w:rsidR="00000000" w:rsidRPr="00000000">
        <w:rPr>
          <w:sz w:val="24"/>
          <w:szCs w:val="24"/>
          <w:rtl w:val="0"/>
        </w:rPr>
        <w:t xml:space="preserve">. This parcel provides the essential "blank slate" necessary for a cohesive, themed environment while remaining within the immediate reach of the urban core.</w:t>
      </w:r>
      <w:r w:rsidDel="00000000" w:rsidR="00000000" w:rsidRPr="00000000">
        <w:rPr>
          <w:sz w:val="24"/>
          <w:szCs w:val="24"/>
          <w:vertAlign w:val="superscript"/>
          <w:rtl w:val="0"/>
        </w:rPr>
        <w:t xml:space="preserve">1</w:t>
      </w:r>
    </w:p>
    <w:p w:rsidR="00000000" w:rsidDel="00000000" w:rsidP="00000000" w:rsidRDefault="00000000" w:rsidRPr="00000000" w14:paraId="00000038">
      <w:pPr>
        <w:widowControl w:val="0"/>
        <w:rPr/>
      </w:pPr>
      <w:r w:rsidDel="00000000" w:rsidR="00000000" w:rsidRPr="00000000">
        <w:rPr>
          <w:rtl w:val="0"/>
        </w:rPr>
      </w:r>
    </w:p>
    <w:p w:rsidR="00000000" w:rsidDel="00000000" w:rsidP="00000000" w:rsidRDefault="00000000" w:rsidRPr="00000000" w14:paraId="00000039">
      <w:pPr>
        <w:numPr>
          <w:ilvl w:val="0"/>
          <w:numId w:val="2"/>
        </w:numPr>
        <w:ind w:left="720" w:hanging="360"/>
      </w:pPr>
      <w:r w:rsidDel="00000000" w:rsidR="00000000" w:rsidRPr="00000000">
        <w:rPr>
          <w:b w:val="1"/>
          <w:bCs w:val="1"/>
          <w:rtl w:val="0"/>
        </w:rPr>
        <w:t xml:space="preserve">Acreage:</w:t>
      </w:r>
      <w:r w:rsidDel="00000000" w:rsidR="00000000" w:rsidRPr="00000000">
        <w:rPr>
          <w:rtl w:val="0"/>
        </w:rPr>
        <w:t xml:space="preserve"> ±73.87 Acres</w:t>
      </w:r>
    </w:p>
    <w:p w:rsidR="00000000" w:rsidDel="00000000" w:rsidP="00000000" w:rsidRDefault="00000000" w:rsidRPr="00000000" w14:paraId="0000003A">
      <w:pPr>
        <w:numPr>
          <w:ilvl w:val="0"/>
          <w:numId w:val="2"/>
        </w:numPr>
        <w:ind w:left="720" w:hanging="360"/>
      </w:pPr>
      <w:r w:rsidDel="00000000" w:rsidR="00000000" w:rsidRPr="00000000">
        <w:rPr>
          <w:b w:val="1"/>
          <w:bCs w:val="1"/>
          <w:rtl w:val="0"/>
        </w:rPr>
        <w:t xml:space="preserve">Current List Price:</w:t>
      </w:r>
      <w:r w:rsidDel="00000000" w:rsidR="00000000" w:rsidRPr="00000000">
        <w:rPr>
          <w:rtl w:val="0"/>
        </w:rPr>
        <w:t xml:space="preserve"> $999,000</w:t>
      </w:r>
    </w:p>
    <w:p w:rsidR="00000000" w:rsidDel="00000000" w:rsidP="00000000" w:rsidRDefault="00000000" w:rsidRPr="00000000" w14:paraId="0000003B">
      <w:pPr>
        <w:numPr>
          <w:ilvl w:val="0"/>
          <w:numId w:val="2"/>
        </w:numPr>
        <w:ind w:left="720" w:hanging="360"/>
      </w:pPr>
      <w:r w:rsidDel="00000000" w:rsidR="00000000" w:rsidRPr="00000000">
        <w:rPr>
          <w:b w:val="1"/>
          <w:bCs w:val="1"/>
          <w:rtl w:val="0"/>
        </w:rPr>
        <w:t xml:space="preserve">Zoning Potential:</w:t>
      </w:r>
      <w:r w:rsidDel="00000000" w:rsidR="00000000" w:rsidRPr="00000000">
        <w:rPr>
          <w:rtl w:val="0"/>
        </w:rPr>
        <w:t xml:space="preserve"> Rural/Agricultural (Requires rezoning for commercial/recreational use)</w:t>
      </w:r>
    </w:p>
    <w:p w:rsidR="00000000" w:rsidDel="00000000" w:rsidP="00000000" w:rsidRDefault="00000000" w:rsidRPr="00000000" w14:paraId="0000003C">
      <w:pPr>
        <w:numPr>
          <w:ilvl w:val="0"/>
          <w:numId w:val="2"/>
        </w:numPr>
        <w:ind w:left="720" w:hanging="360"/>
      </w:pPr>
      <w:r w:rsidDel="00000000" w:rsidR="00000000" w:rsidRPr="00000000">
        <w:rPr>
          <w:b w:val="1"/>
          <w:bCs w:val="1"/>
          <w:rtl w:val="0"/>
        </w:rPr>
        <w:t xml:space="preserve">Proximity:</w:t>
      </w:r>
      <w:r w:rsidDel="00000000" w:rsidR="00000000" w:rsidRPr="00000000">
        <w:rPr>
          <w:rtl w:val="0"/>
        </w:rPr>
        <w:t xml:space="preserve"> 15 minutes from Downtown Sacramento; 25 minutes from Sacramento International Airport (SMF).</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sz w:val="24"/>
          <w:szCs w:val="24"/>
          <w:rtl w:val="0"/>
        </w:rPr>
        <w:t xml:space="preserve">Sacramento is ideal for the location of this park because of its relatively low prices for land development. In comparison to such metropolitan cities of Southern California, like Los Angeles or Anaheim, land and building prices in Sacramento are much lower. It allows saving money and making it possible to expand and renovate the park later. Moreover, low operational expenses make pricing policy more flexible.</w:t>
      </w:r>
      <w:r w:rsidDel="00000000" w:rsidR="00000000" w:rsidRPr="00000000">
        <w:rPr>
          <w:rtl w:val="0"/>
        </w:rPr>
      </w:r>
    </w:p>
    <w:p w:rsidR="00000000" w:rsidDel="00000000" w:rsidP="00000000" w:rsidRDefault="00000000" w:rsidRPr="00000000" w14:paraId="0000003F">
      <w:pPr>
        <w:pStyle w:val="Heading3"/>
        <w:rPr>
          <w:sz w:val="30"/>
          <w:szCs w:val="30"/>
        </w:rPr>
      </w:pPr>
      <w:bookmarkStart w:colFirst="0" w:colLast="0" w:name="_5h5ufsi9xken" w:id="13"/>
      <w:bookmarkEnd w:id="13"/>
      <w:r w:rsidDel="00000000" w:rsidR="00000000" w:rsidRPr="00000000">
        <w:rPr>
          <w:sz w:val="30"/>
          <w:szCs w:val="30"/>
          <w:rtl w:val="0"/>
        </w:rPr>
        <w:t xml:space="preserve">3.1.2 Development Feasibility</w:t>
      </w:r>
    </w:p>
    <w:p w:rsidR="00000000" w:rsidDel="00000000" w:rsidP="00000000" w:rsidRDefault="00000000" w:rsidRPr="00000000" w14:paraId="00000040">
      <w:pPr>
        <w:rPr>
          <w:sz w:val="24"/>
          <w:szCs w:val="24"/>
        </w:rPr>
      </w:pPr>
      <w:r w:rsidDel="00000000" w:rsidR="00000000" w:rsidRPr="00000000">
        <w:rPr>
          <w:sz w:val="24"/>
          <w:szCs w:val="24"/>
          <w:rtl w:val="0"/>
        </w:rPr>
        <w:t xml:space="preserve">The topography of this site is predominantly level, which significantly reduces initial grading and land preparation costs. Furthermore, Sacramento’s land costs per acre represent a distinct competitive advantage over coastal California markets like Anaheim or Santa Clara, where land scarcity has driven prices to a premium</w:t>
      </w:r>
      <w:r w:rsidDel="00000000" w:rsidR="00000000" w:rsidRPr="00000000">
        <w:rPr>
          <w:sz w:val="24"/>
          <w:szCs w:val="24"/>
          <w:vertAlign w:val="superscript"/>
          <w:rtl w:val="0"/>
        </w:rPr>
        <w:t xml:space="preserve">[3][4]</w:t>
      </w:r>
      <w:r w:rsidDel="00000000" w:rsidR="00000000" w:rsidRPr="00000000">
        <w:rPr>
          <w:sz w:val="24"/>
          <w:szCs w:val="24"/>
          <w:rtl w:val="0"/>
        </w:rPr>
        <w:t xml:space="preserve">. The amount of undeveloped land in Sacramento allows for the possibility of constructing a spacious park in this area. The regional climate is very convenient for operating parks, as there are not very severe winters and summers are warm enough, allowing visitors to enjoy themselves throughout the whole year.</w:t>
      </w:r>
    </w:p>
    <w:p w:rsidR="00000000" w:rsidDel="00000000" w:rsidP="00000000" w:rsidRDefault="00000000" w:rsidRPr="00000000" w14:paraId="00000041">
      <w:pPr>
        <w:widowControl w:val="0"/>
        <w:rPr/>
      </w:pPr>
      <w:r w:rsidDel="00000000" w:rsidR="00000000" w:rsidRPr="00000000">
        <w:rPr>
          <w:rtl w:val="0"/>
        </w:rPr>
      </w:r>
    </w:p>
    <w:p w:rsidR="00000000" w:rsidDel="00000000" w:rsidP="00000000" w:rsidRDefault="00000000" w:rsidRPr="00000000" w14:paraId="00000042">
      <w:pPr>
        <w:rPr/>
      </w:pPr>
      <w:r w:rsidDel="00000000" w:rsidR="00000000" w:rsidRPr="00000000">
        <w:rPr>
          <w:b w:val="1"/>
          <w:bCs w:val="1"/>
          <w:rtl w:val="0"/>
        </w:rPr>
        <w:t xml:space="preserve">Table 1: Regional Land Cost Comparison (2026 Estimates)</w:t>
      </w: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114300" distT="114300" distL="114300" distR="114300">
            <wp:extent cx="5538788" cy="1375821"/>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38788" cy="137582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rPr>
          <w:vertAlign w:val="superscript"/>
        </w:rPr>
      </w:pPr>
      <w:r w:rsidDel="00000000" w:rsidR="00000000" w:rsidRPr="00000000">
        <w:rPr>
          <w:rtl w:val="0"/>
        </w:rPr>
        <w:t xml:space="preserve">Source: </w:t>
      </w:r>
      <w:r w:rsidDel="00000000" w:rsidR="00000000" w:rsidRPr="00000000">
        <w:rPr>
          <w:rtl w:val="0"/>
        </w:rPr>
        <w:t xml:space="preserve">Prime Land Buyers. "2025-2026 California Land Price Per Acre by County." Accessed April 17, 2026</w:t>
      </w:r>
      <w:r w:rsidDel="00000000" w:rsidR="00000000" w:rsidRPr="00000000">
        <w:rPr>
          <w:vertAlign w:val="superscript"/>
          <w:rtl w:val="0"/>
        </w:rPr>
        <w:t xml:space="preserve">[2]</w:t>
      </w:r>
      <w:r w:rsidDel="00000000" w:rsidR="00000000" w:rsidRPr="00000000">
        <w:rPr>
          <w:rtl w:val="0"/>
        </w:rPr>
        <w:t xml:space="preserve"> and Land.com. "Market Insights and Pricing for Santa Clara County, California Commercial Land." Accessed April 17, 2026.</w:t>
      </w:r>
      <w:r w:rsidDel="00000000" w:rsidR="00000000" w:rsidRPr="00000000">
        <w:rPr>
          <w:vertAlign w:val="superscript"/>
          <w:rtl w:val="0"/>
        </w:rPr>
        <w:t xml:space="preserve">[3]</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rPr>
          <w:i w:val="1"/>
          <w:iCs w:val="1"/>
          <w:sz w:val="24"/>
          <w:szCs w:val="24"/>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drawing>
          <wp:inline distB="114300" distT="114300" distL="114300" distR="114300">
            <wp:extent cx="2919419" cy="194628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19419" cy="194628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spacing w:after="120" w:before="360" w:lineRule="auto"/>
        <w:rPr>
          <w:vertAlign w:val="superscript"/>
        </w:rPr>
      </w:pPr>
      <w:bookmarkStart w:colFirst="0" w:colLast="0" w:name="_o152o1ubbsvx" w:id="14"/>
      <w:bookmarkEnd w:id="14"/>
      <w:r w:rsidDel="00000000" w:rsidR="00000000" w:rsidRPr="00000000">
        <w:rPr>
          <w:i w:val="1"/>
          <w:iCs w:val="1"/>
          <w:sz w:val="24"/>
          <w:szCs w:val="24"/>
          <w:rtl w:val="0"/>
        </w:rPr>
        <w:t xml:space="preserve">Figure 1: Site Map of 9521 River Road. The proximity to the Sacramento River provides unique opportunities for water-frontage dining and themed ferry transport from the downtown docks</w:t>
      </w:r>
      <w:r w:rsidDel="00000000" w:rsidR="00000000" w:rsidRPr="00000000">
        <w:rPr>
          <w:i w:val="1"/>
          <w:iCs w:val="1"/>
          <w:sz w:val="24"/>
          <w:szCs w:val="24"/>
          <w:vertAlign w:val="superscript"/>
          <w:rtl w:val="0"/>
        </w:rPr>
        <w:t xml:space="preserve">[1]</w:t>
      </w:r>
      <w:r w:rsidDel="00000000" w:rsidR="00000000" w:rsidRPr="00000000">
        <w:rPr>
          <w:rtl w:val="0"/>
        </w:rPr>
      </w:r>
    </w:p>
    <w:p w:rsidR="00000000" w:rsidDel="00000000" w:rsidP="00000000" w:rsidRDefault="00000000" w:rsidRPr="00000000" w14:paraId="00000049">
      <w:pPr>
        <w:pStyle w:val="Heading2"/>
        <w:spacing w:after="120" w:before="360" w:lineRule="auto"/>
        <w:rPr/>
      </w:pPr>
      <w:bookmarkStart w:colFirst="0" w:colLast="0" w:name="_9ykmxfsc0u5n" w:id="15"/>
      <w:bookmarkEnd w:id="15"/>
      <w:r w:rsidDel="00000000" w:rsidR="00000000" w:rsidRPr="00000000">
        <w:rPr>
          <w:rtl w:val="0"/>
        </w:rPr>
        <w:t xml:space="preserve">3.2 Regional Infrastructure and Accessibility</w:t>
      </w:r>
    </w:p>
    <w:p w:rsidR="00000000" w:rsidDel="00000000" w:rsidP="00000000" w:rsidRDefault="00000000" w:rsidRPr="00000000" w14:paraId="0000004A">
      <w:pPr>
        <w:rPr/>
      </w:pPr>
      <w:r w:rsidDel="00000000" w:rsidR="00000000" w:rsidRPr="00000000">
        <w:rPr>
          <w:sz w:val="24"/>
          <w:szCs w:val="24"/>
          <w:rtl w:val="0"/>
        </w:rPr>
        <w:t xml:space="preserve">The success of a theme park is fundamentally tied to the "ease of arrival." Sacramento serves as the primary transportation hub for Northern California, sitting at the junction of major interstate arteries.</w:t>
      </w:r>
      <w:r w:rsidDel="00000000" w:rsidR="00000000" w:rsidRPr="00000000">
        <w:rPr>
          <w:rtl w:val="0"/>
        </w:rPr>
      </w:r>
    </w:p>
    <w:p w:rsidR="00000000" w:rsidDel="00000000" w:rsidP="00000000" w:rsidRDefault="00000000" w:rsidRPr="00000000" w14:paraId="0000004B">
      <w:pPr>
        <w:pStyle w:val="Heading3"/>
        <w:rPr/>
      </w:pPr>
      <w:bookmarkStart w:colFirst="0" w:colLast="0" w:name="_okygd09d03vf" w:id="16"/>
      <w:bookmarkEnd w:id="16"/>
      <w:r w:rsidDel="00000000" w:rsidR="00000000" w:rsidRPr="00000000">
        <w:rPr>
          <w:rtl w:val="0"/>
        </w:rPr>
        <w:t xml:space="preserve">3.2.1 Transit Arteries</w:t>
      </w:r>
    </w:p>
    <w:p w:rsidR="00000000" w:rsidDel="00000000" w:rsidP="00000000" w:rsidRDefault="00000000" w:rsidRPr="00000000" w14:paraId="0000004C">
      <w:pPr>
        <w:rPr/>
      </w:pPr>
      <w:r w:rsidDel="00000000" w:rsidR="00000000" w:rsidRPr="00000000">
        <w:rPr>
          <w:rtl w:val="0"/>
        </w:rPr>
        <w:t xml:space="preserve">The location provides direct access to </w:t>
      </w:r>
      <w:r w:rsidDel="00000000" w:rsidR="00000000" w:rsidRPr="00000000">
        <w:rPr>
          <w:b w:val="1"/>
          <w:bCs w:val="1"/>
          <w:rtl w:val="0"/>
        </w:rPr>
        <w:t xml:space="preserve">Interstate 5 (I-5)</w:t>
      </w:r>
      <w:r w:rsidDel="00000000" w:rsidR="00000000" w:rsidRPr="00000000">
        <w:rPr>
          <w:rtl w:val="0"/>
        </w:rPr>
        <w:t xml:space="preserve"> and </w:t>
      </w:r>
      <w:r w:rsidDel="00000000" w:rsidR="00000000" w:rsidRPr="00000000">
        <w:rPr>
          <w:b w:val="1"/>
          <w:bCs w:val="1"/>
          <w:rtl w:val="0"/>
        </w:rPr>
        <w:t xml:space="preserve">Interstate 80 (I-80)</w:t>
      </w:r>
      <w:r w:rsidDel="00000000" w:rsidR="00000000" w:rsidRPr="00000000">
        <w:rPr>
          <w:rtl w:val="0"/>
        </w:rPr>
        <w:t xml:space="preserve">.</w:t>
      </w:r>
    </w:p>
    <w:p w:rsidR="00000000" w:rsidDel="00000000" w:rsidP="00000000" w:rsidRDefault="00000000" w:rsidRPr="00000000" w14:paraId="0000004D">
      <w:pPr>
        <w:widowControl w:val="0"/>
        <w:rPr/>
      </w:pPr>
      <w:r w:rsidDel="00000000" w:rsidR="00000000" w:rsidRPr="00000000">
        <w:rPr>
          <w:rtl w:val="0"/>
        </w:rPr>
      </w:r>
    </w:p>
    <w:p w:rsidR="00000000" w:rsidDel="00000000" w:rsidP="00000000" w:rsidRDefault="00000000" w:rsidRPr="00000000" w14:paraId="0000004E">
      <w:pPr>
        <w:numPr>
          <w:ilvl w:val="0"/>
          <w:numId w:val="2"/>
        </w:numPr>
        <w:ind w:left="720" w:hanging="360"/>
      </w:pPr>
      <w:r w:rsidDel="00000000" w:rsidR="00000000" w:rsidRPr="00000000">
        <w:rPr>
          <w:b w:val="1"/>
          <w:bCs w:val="1"/>
          <w:rtl w:val="0"/>
        </w:rPr>
        <w:t xml:space="preserve">San Francisco Bay Area:</w:t>
      </w:r>
      <w:r w:rsidDel="00000000" w:rsidR="00000000" w:rsidRPr="00000000">
        <w:rPr>
          <w:rtl w:val="0"/>
        </w:rPr>
        <w:t xml:space="preserve"> 90 miles (Direct I-80 access)</w:t>
      </w:r>
    </w:p>
    <w:p w:rsidR="00000000" w:rsidDel="00000000" w:rsidP="00000000" w:rsidRDefault="00000000" w:rsidRPr="00000000" w14:paraId="0000004F">
      <w:pPr>
        <w:numPr>
          <w:ilvl w:val="0"/>
          <w:numId w:val="2"/>
        </w:numPr>
        <w:ind w:left="720" w:hanging="360"/>
      </w:pPr>
      <w:r w:rsidDel="00000000" w:rsidR="00000000" w:rsidRPr="00000000">
        <w:rPr>
          <w:b w:val="1"/>
          <w:bCs w:val="1"/>
          <w:rtl w:val="0"/>
        </w:rPr>
        <w:t xml:space="preserve">Lake Tahoe/Sierras:</w:t>
      </w:r>
      <w:r w:rsidDel="00000000" w:rsidR="00000000" w:rsidRPr="00000000">
        <w:rPr>
          <w:rtl w:val="0"/>
        </w:rPr>
        <w:t xml:space="preserve"> 100 miles (Direct I-80 access)</w:t>
      </w:r>
    </w:p>
    <w:p w:rsidR="00000000" w:rsidDel="00000000" w:rsidP="00000000" w:rsidRDefault="00000000" w:rsidRPr="00000000" w14:paraId="00000050">
      <w:pPr>
        <w:numPr>
          <w:ilvl w:val="0"/>
          <w:numId w:val="2"/>
        </w:numPr>
        <w:ind w:left="720" w:hanging="360"/>
      </w:pPr>
      <w:r w:rsidDel="00000000" w:rsidR="00000000" w:rsidRPr="00000000">
        <w:rPr>
          <w:b w:val="1"/>
          <w:bCs w:val="1"/>
          <w:rtl w:val="0"/>
        </w:rPr>
        <w:t xml:space="preserve">Central Valley:</w:t>
      </w:r>
      <w:r w:rsidDel="00000000" w:rsidR="00000000" w:rsidRPr="00000000">
        <w:rPr>
          <w:rtl w:val="0"/>
        </w:rPr>
        <w:t xml:space="preserve"> Direct I-5 access</w:t>
      </w:r>
    </w:p>
    <w:p w:rsidR="00000000" w:rsidDel="00000000" w:rsidP="00000000" w:rsidRDefault="00000000" w:rsidRPr="00000000" w14:paraId="00000051">
      <w:pPr>
        <w:pStyle w:val="Heading3"/>
        <w:rPr/>
      </w:pPr>
      <w:bookmarkStart w:colFirst="0" w:colLast="0" w:name="_rrdkg6il9vyf" w:id="17"/>
      <w:bookmarkEnd w:id="17"/>
      <w:r w:rsidDel="00000000" w:rsidR="00000000" w:rsidRPr="00000000">
        <w:rPr>
          <w:rtl w:val="0"/>
        </w:rPr>
        <w:t xml:space="preserve">3.2.2 Aerial Gateways</w:t>
      </w:r>
    </w:p>
    <w:p w:rsidR="00000000" w:rsidDel="00000000" w:rsidP="00000000" w:rsidRDefault="00000000" w:rsidRPr="00000000" w14:paraId="00000052">
      <w:pPr>
        <w:rPr>
          <w:sz w:val="24"/>
          <w:szCs w:val="24"/>
        </w:rPr>
      </w:pPr>
      <w:r w:rsidDel="00000000" w:rsidR="00000000" w:rsidRPr="00000000">
        <w:rPr>
          <w:sz w:val="24"/>
          <w:szCs w:val="24"/>
          <w:rtl w:val="0"/>
        </w:rPr>
        <w:t xml:space="preserve">Sacramento International Airport (SMF) has seen record-breaking growth, handling over </w:t>
      </w:r>
      <w:r w:rsidDel="00000000" w:rsidR="00000000" w:rsidRPr="00000000">
        <w:rPr>
          <w:b w:val="1"/>
          <w:bCs w:val="1"/>
          <w:sz w:val="24"/>
          <w:szCs w:val="24"/>
          <w:rtl w:val="0"/>
        </w:rPr>
        <w:t xml:space="preserve">13.6 million passengers in 2024</w:t>
      </w:r>
      <w:r w:rsidDel="00000000" w:rsidR="00000000" w:rsidRPr="00000000">
        <w:rPr>
          <w:sz w:val="24"/>
          <w:szCs w:val="24"/>
          <w:rtl w:val="0"/>
        </w:rPr>
        <w:t xml:space="preserve">. The airport’s ongoing expansion projects ensure that the region can support a steady influx of out-of-state "destination" tourists in addition to the local drive-in market.</w:t>
      </w:r>
    </w:p>
    <w:p w:rsidR="00000000" w:rsidDel="00000000" w:rsidP="00000000" w:rsidRDefault="00000000" w:rsidRPr="00000000" w14:paraId="00000053">
      <w:pPr>
        <w:pStyle w:val="Heading2"/>
        <w:spacing w:after="120" w:before="360" w:lineRule="auto"/>
        <w:rPr/>
      </w:pPr>
      <w:bookmarkStart w:colFirst="0" w:colLast="0" w:name="_xx25f4oxfbpr" w:id="18"/>
      <w:bookmarkEnd w:id="18"/>
      <w:r w:rsidDel="00000000" w:rsidR="00000000" w:rsidRPr="00000000">
        <w:rPr>
          <w:rtl w:val="0"/>
        </w:rPr>
        <w:t xml:space="preserve">3.3 Competitive Analysis</w:t>
      </w:r>
    </w:p>
    <w:p w:rsidR="00000000" w:rsidDel="00000000" w:rsidP="00000000" w:rsidRDefault="00000000" w:rsidRPr="00000000" w14:paraId="00000054">
      <w:pPr>
        <w:rPr>
          <w:sz w:val="24"/>
          <w:szCs w:val="24"/>
        </w:rPr>
      </w:pPr>
      <w:r w:rsidDel="00000000" w:rsidR="00000000" w:rsidRPr="00000000">
        <w:rPr>
          <w:sz w:val="24"/>
          <w:szCs w:val="24"/>
          <w:rtl w:val="0"/>
        </w:rPr>
        <w:t xml:space="preserve">A "Gap Analysis" of the California theme park market reveals that Sacramento is currently an underserved "Entertainment Desert" for major thrill-based attractions.</w:t>
      </w:r>
    </w:p>
    <w:p w:rsidR="00000000" w:rsidDel="00000000" w:rsidP="00000000" w:rsidRDefault="00000000" w:rsidRPr="00000000" w14:paraId="00000055">
      <w:pPr>
        <w:pStyle w:val="Heading3"/>
        <w:rPr/>
      </w:pPr>
      <w:bookmarkStart w:colFirst="0" w:colLast="0" w:name="_1x2ot48wfshb" w:id="19"/>
      <w:bookmarkEnd w:id="19"/>
      <w:r w:rsidDel="00000000" w:rsidR="00000000" w:rsidRPr="00000000">
        <w:rPr>
          <w:rtl w:val="0"/>
        </w:rPr>
        <w:t xml:space="preserve">3.3.1 Local Competitors</w:t>
      </w:r>
    </w:p>
    <w:p w:rsidR="00000000" w:rsidDel="00000000" w:rsidP="00000000" w:rsidRDefault="00000000" w:rsidRPr="00000000" w14:paraId="00000056">
      <w:pPr>
        <w:rPr>
          <w:sz w:val="24"/>
          <w:szCs w:val="24"/>
        </w:rPr>
      </w:pPr>
      <w:r w:rsidDel="00000000" w:rsidR="00000000" w:rsidRPr="00000000">
        <w:rPr>
          <w:sz w:val="24"/>
          <w:szCs w:val="24"/>
          <w:rtl w:val="0"/>
        </w:rPr>
        <w:t xml:space="preserve">While Sacramento possesses smaller, niche attractions, none offer the comprehensive "immersive experience" proposed by our firm.</w:t>
      </w:r>
    </w:p>
    <w:p w:rsidR="00000000" w:rsidDel="00000000" w:rsidP="00000000" w:rsidRDefault="00000000" w:rsidRPr="00000000" w14:paraId="00000057">
      <w:pPr>
        <w:widowControl w:val="0"/>
        <w:rPr>
          <w:sz w:val="24"/>
          <w:szCs w:val="24"/>
        </w:rPr>
      </w:pPr>
      <w:r w:rsidDel="00000000" w:rsidR="00000000" w:rsidRPr="00000000">
        <w:rPr>
          <w:rtl w:val="0"/>
        </w:rPr>
      </w:r>
    </w:p>
    <w:p w:rsidR="00000000" w:rsidDel="00000000" w:rsidP="00000000" w:rsidRDefault="00000000" w:rsidRPr="00000000" w14:paraId="00000058">
      <w:pPr>
        <w:numPr>
          <w:ilvl w:val="0"/>
          <w:numId w:val="2"/>
        </w:numPr>
        <w:ind w:left="720" w:hanging="360"/>
      </w:pPr>
      <w:r w:rsidDel="00000000" w:rsidR="00000000" w:rsidRPr="00000000">
        <w:rPr>
          <w:b w:val="1"/>
          <w:bCs w:val="1"/>
          <w:rtl w:val="0"/>
        </w:rPr>
        <w:t xml:space="preserve">Funderland Amusement Park:</w:t>
      </w:r>
      <w:r w:rsidDel="00000000" w:rsidR="00000000" w:rsidRPr="00000000">
        <w:rPr>
          <w:rtl w:val="0"/>
        </w:rPr>
        <w:t xml:space="preserve"> Targeted strictly at the under-10 demographic.</w:t>
      </w:r>
    </w:p>
    <w:p w:rsidR="00000000" w:rsidDel="00000000" w:rsidP="00000000" w:rsidRDefault="00000000" w:rsidRPr="00000000" w14:paraId="00000059">
      <w:pPr>
        <w:numPr>
          <w:ilvl w:val="0"/>
          <w:numId w:val="2"/>
        </w:numPr>
        <w:ind w:left="720" w:hanging="360"/>
      </w:pPr>
      <w:r w:rsidDel="00000000" w:rsidR="00000000" w:rsidRPr="00000000">
        <w:rPr>
          <w:b w:val="1"/>
          <w:bCs w:val="1"/>
          <w:rtl w:val="0"/>
        </w:rPr>
        <w:t xml:space="preserve">Six Flags Discovery Kingdom (Vallejo):</w:t>
      </w:r>
      <w:r w:rsidDel="00000000" w:rsidR="00000000" w:rsidRPr="00000000">
        <w:rPr>
          <w:rtl w:val="0"/>
        </w:rPr>
        <w:t xml:space="preserve"> Located 60 miles away. While a major competitor, the commute often deters casual day-trippers from the eastern Sacramento suburbs.</w:t>
      </w:r>
    </w:p>
    <w:p w:rsidR="00000000" w:rsidDel="00000000" w:rsidP="00000000" w:rsidRDefault="00000000" w:rsidRPr="00000000" w14:paraId="0000005A">
      <w:pPr>
        <w:pStyle w:val="Heading3"/>
        <w:rPr/>
      </w:pPr>
      <w:bookmarkStart w:colFirst="0" w:colLast="0" w:name="_tb677qp566n1" w:id="20"/>
      <w:bookmarkEnd w:id="20"/>
      <w:r w:rsidDel="00000000" w:rsidR="00000000" w:rsidRPr="00000000">
        <w:rPr>
          <w:rtl w:val="0"/>
        </w:rPr>
        <w:t xml:space="preserve">3.3.2 Market Positioning</w:t>
      </w:r>
    </w:p>
    <w:p w:rsidR="00000000" w:rsidDel="00000000" w:rsidP="00000000" w:rsidRDefault="00000000" w:rsidRPr="00000000" w14:paraId="0000005B">
      <w:pPr>
        <w:rPr>
          <w:sz w:val="24"/>
          <w:szCs w:val="24"/>
        </w:rPr>
      </w:pPr>
      <w:r w:rsidDel="00000000" w:rsidR="00000000" w:rsidRPr="00000000">
        <w:rPr>
          <w:sz w:val="24"/>
          <w:szCs w:val="24"/>
          <w:rtl w:val="0"/>
        </w:rPr>
        <w:t xml:space="preserve">By establishing a major park in Sacramento, TRC, Inc. will effectively capture the </w:t>
      </w:r>
      <w:r w:rsidDel="00000000" w:rsidR="00000000" w:rsidRPr="00000000">
        <w:rPr>
          <w:b w:val="1"/>
          <w:bCs w:val="1"/>
          <w:sz w:val="24"/>
          <w:szCs w:val="24"/>
          <w:rtl w:val="0"/>
        </w:rPr>
        <w:t xml:space="preserve">Greater Sacramento Metropolitan population of 2.4 million people</w:t>
      </w:r>
      <w:r w:rsidDel="00000000" w:rsidR="00000000" w:rsidRPr="00000000">
        <w:rPr>
          <w:sz w:val="24"/>
          <w:szCs w:val="24"/>
          <w:rtl w:val="0"/>
        </w:rPr>
        <w:t xml:space="preserve">, most of whom currently export their entertainment spending to the Bay Area or Southern California. With Sacramento developing economically, and its tourism industry has been constantly gaining momentum, it is the ideal location for the proposed park. </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pPr>
      <w:r w:rsidDel="00000000" w:rsidR="00000000" w:rsidRPr="00000000">
        <w:rPr>
          <w:b w:val="1"/>
          <w:bCs w:val="1"/>
          <w:rtl w:val="0"/>
        </w:rPr>
        <w:t xml:space="preserve">Review</w:t>
      </w:r>
      <w:r w:rsidDel="00000000" w:rsidR="00000000" w:rsidRPr="00000000">
        <w:rPr>
          <w:rtl w:val="0"/>
        </w:rPr>
        <w:t xml:space="preserve">: In conclusion, Sacramento offers the infrastructure, affordability, accessibility, and market opportunity necessary for a successful theme park development. Its growing population and lack of large-scale entertainment competitors make it a strategic and financially practical location for WorldScape.</w:t>
      </w:r>
    </w:p>
    <w:p w:rsidR="00000000" w:rsidDel="00000000" w:rsidP="00000000" w:rsidRDefault="00000000" w:rsidRPr="00000000" w14:paraId="0000005E">
      <w:pPr>
        <w:ind w:left="0" w:firstLine="0"/>
        <w:rPr>
          <w:sz w:val="40"/>
          <w:szCs w:val="40"/>
        </w:rPr>
      </w:pPr>
      <w:r w:rsidDel="00000000" w:rsidR="00000000" w:rsidRPr="00000000">
        <w:rPr>
          <w:rtl w:val="0"/>
        </w:rPr>
      </w:r>
    </w:p>
    <w:p w:rsidR="00000000" w:rsidDel="00000000" w:rsidP="00000000" w:rsidRDefault="00000000" w:rsidRPr="00000000" w14:paraId="0000005F">
      <w:pPr>
        <w:ind w:left="0" w:firstLine="0"/>
        <w:rPr>
          <w:sz w:val="40"/>
          <w:szCs w:val="40"/>
        </w:rPr>
      </w:pPr>
      <w:r w:rsidDel="00000000" w:rsidR="00000000" w:rsidRPr="00000000">
        <w:rPr>
          <w:rtl w:val="0"/>
        </w:rPr>
      </w:r>
    </w:p>
    <w:p w:rsidR="00000000" w:rsidDel="00000000" w:rsidP="00000000" w:rsidRDefault="00000000" w:rsidRPr="00000000" w14:paraId="00000060">
      <w:pPr>
        <w:spacing w:line="240" w:lineRule="auto"/>
        <w:rPr>
          <w:sz w:val="20"/>
          <w:szCs w:val="20"/>
        </w:rPr>
      </w:pPr>
      <w:r w:rsidDel="00000000" w:rsidR="00000000" w:rsidRPr="00000000">
        <w:rPr>
          <w:sz w:val="20"/>
          <w:szCs w:val="20"/>
          <w:rtl w:val="0"/>
        </w:rPr>
        <w:t xml:space="preserve">[1] Land and Farm. "9521 River Road, Sacramento, CA, 95832, Sacramento County." Accessed April 17, 2026.</w:t>
      </w:r>
      <w:hyperlink r:id="rId13">
        <w:r w:rsidDel="00000000" w:rsidR="00000000" w:rsidRPr="00000000">
          <w:rPr>
            <w:sz w:val="20"/>
            <w:szCs w:val="20"/>
            <w:rtl w:val="0"/>
          </w:rPr>
          <w:t xml:space="preserve"> </w:t>
        </w:r>
      </w:hyperlink>
      <w:hyperlink r:id="rId14">
        <w:r w:rsidDel="00000000" w:rsidR="00000000" w:rsidRPr="00000000">
          <w:rPr>
            <w:color w:val="1155cc"/>
            <w:sz w:val="20"/>
            <w:szCs w:val="20"/>
            <w:u w:val="single"/>
            <w:rtl w:val="0"/>
          </w:rPr>
          <w:t xml:space="preserve">https://www.landandfarm.com/property/9521-River-Road-3195832/</w:t>
        </w:r>
      </w:hyperlink>
      <w:r w:rsidDel="00000000" w:rsidR="00000000" w:rsidRPr="00000000">
        <w:rPr>
          <w:sz w:val="20"/>
          <w:szCs w:val="20"/>
          <w:rtl w:val="0"/>
        </w:rPr>
        <w:t xml:space="preserve">.</w:t>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[2]Prime Land Buyers. "2025 California Land Price Per Acre by County." Accessed April 17, 2026.</w:t>
      </w:r>
      <w:hyperlink r:id="rId15">
        <w:r w:rsidDel="00000000" w:rsidR="00000000" w:rsidRPr="00000000">
          <w:rPr>
            <w:sz w:val="20"/>
            <w:szCs w:val="20"/>
            <w:rtl w:val="0"/>
          </w:rPr>
          <w:t xml:space="preserve"> </w:t>
        </w:r>
      </w:hyperlink>
      <w:hyperlink r:id="rId16">
        <w:r w:rsidDel="00000000" w:rsidR="00000000" w:rsidRPr="00000000">
          <w:rPr>
            <w:color w:val="1155cc"/>
            <w:sz w:val="20"/>
            <w:szCs w:val="20"/>
            <w:u w:val="single"/>
            <w:rtl w:val="0"/>
          </w:rPr>
          <w:t xml:space="preserve">https://www.primelandbuyers.com/blog/california-land-price-per-acre-by-county</w:t>
        </w:r>
      </w:hyperlink>
      <w:r w:rsidDel="00000000" w:rsidR="00000000" w:rsidRPr="00000000">
        <w:rPr>
          <w:sz w:val="20"/>
          <w:szCs w:val="20"/>
          <w:rtl w:val="0"/>
        </w:rPr>
        <w:t xml:space="preserve">.</w:t>
      </w:r>
    </w:p>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[3]  Land.com. "Market Insights and Pricing for Santa Clara County, California Land." Accessed April 17, 2026.</w:t>
      </w:r>
      <w:hyperlink r:id="rId17">
        <w:r w:rsidDel="00000000" w:rsidR="00000000" w:rsidRPr="00000000">
          <w:rPr>
            <w:sz w:val="20"/>
            <w:szCs w:val="20"/>
            <w:rtl w:val="0"/>
          </w:rPr>
          <w:t xml:space="preserve"> </w:t>
        </w:r>
      </w:hyperlink>
      <w:hyperlink r:id="rId18">
        <w:r w:rsidDel="00000000" w:rsidR="00000000" w:rsidRPr="00000000">
          <w:rPr>
            <w:color w:val="1155cc"/>
            <w:sz w:val="20"/>
            <w:szCs w:val="20"/>
            <w:u w:val="single"/>
            <w:rtl w:val="0"/>
          </w:rPr>
          <w:t xml:space="preserve">https://www.land.com/Santa-Clara-County-CA/</w:t>
        </w:r>
      </w:hyperlink>
      <w:r w:rsidDel="00000000" w:rsidR="00000000" w:rsidRPr="00000000">
        <w:rPr>
          <w:sz w:val="20"/>
          <w:szCs w:val="20"/>
          <w:rtl w:val="0"/>
        </w:rPr>
        <w:t xml:space="preserve">.</w:t>
      </w:r>
    </w:p>
    <w:p w:rsidR="00000000" w:rsidDel="00000000" w:rsidP="00000000" w:rsidRDefault="00000000" w:rsidRPr="00000000" w14:paraId="00000063">
      <w:pPr>
        <w:spacing w:line="240" w:lineRule="auto"/>
        <w:rPr>
          <w:sz w:val="20"/>
          <w:szCs w:val="20"/>
        </w:rPr>
      </w:pPr>
      <w:r w:rsidDel="00000000" w:rsidR="00000000" w:rsidRPr="00000000">
        <w:rPr>
          <w:sz w:val="20"/>
          <w:szCs w:val="20"/>
          <w:rtl w:val="0"/>
        </w:rPr>
        <w:t xml:space="preserve">[4]CityFeet. "Anaheim, CA Commercial Land For Sale." Accessed April 17, 2026.</w:t>
      </w:r>
      <w:hyperlink r:id="rId19">
        <w:r w:rsidDel="00000000" w:rsidR="00000000" w:rsidRPr="00000000">
          <w:rPr>
            <w:sz w:val="20"/>
            <w:szCs w:val="20"/>
            <w:rtl w:val="0"/>
          </w:rPr>
          <w:t xml:space="preserve"> </w:t>
        </w:r>
      </w:hyperlink>
      <w:hyperlink r:id="rId20">
        <w:r w:rsidDel="00000000" w:rsidR="00000000" w:rsidRPr="00000000">
          <w:rPr>
            <w:color w:val="1155cc"/>
            <w:sz w:val="20"/>
            <w:szCs w:val="20"/>
            <w:u w:val="single"/>
            <w:rtl w:val="0"/>
          </w:rPr>
          <w:t xml:space="preserve">https://www.cityfeet.com/cont/anaheim-ca/commercial-land-for-sale</w:t>
        </w:r>
      </w:hyperlink>
      <w:r w:rsidDel="00000000" w:rsidR="00000000" w:rsidRPr="00000000">
        <w:rPr>
          <w:sz w:val="20"/>
          <w:szCs w:val="20"/>
          <w:rtl w:val="0"/>
        </w:rPr>
        <w:t xml:space="preserve">.</w:t>
      </w:r>
    </w:p>
    <w:p w:rsidR="00000000" w:rsidDel="00000000" w:rsidP="00000000" w:rsidRDefault="00000000" w:rsidRPr="00000000" w14:paraId="00000064">
      <w:pPr>
        <w:spacing w:line="240" w:lineRule="auto"/>
        <w:rPr>
          <w:sz w:val="20"/>
          <w:szCs w:val="20"/>
        </w:rPr>
      </w:pPr>
      <w:r w:rsidDel="00000000" w:rsidR="00000000" w:rsidRPr="00000000">
        <w:rPr>
          <w:sz w:val="20"/>
          <w:szCs w:val="20"/>
          <w:rtl w:val="0"/>
        </w:rPr>
        <w:t xml:space="preserve">[5] Sacramento County Department of Airports. "Sacramento International Airport sets passenger record in 2024." January 28, 2025.</w:t>
      </w:r>
      <w:hyperlink r:id="rId21">
        <w:r w:rsidDel="00000000" w:rsidR="00000000" w:rsidRPr="00000000">
          <w:rPr>
            <w:sz w:val="20"/>
            <w:szCs w:val="20"/>
            <w:rtl w:val="0"/>
          </w:rPr>
          <w:t xml:space="preserve"> </w:t>
        </w:r>
      </w:hyperlink>
      <w:hyperlink r:id="rId22">
        <w:r w:rsidDel="00000000" w:rsidR="00000000" w:rsidRPr="00000000">
          <w:rPr>
            <w:color w:val="1155cc"/>
            <w:sz w:val="20"/>
            <w:szCs w:val="20"/>
            <w:u w:val="single"/>
            <w:rtl w:val="0"/>
          </w:rPr>
          <w:t xml:space="preserve">https://sacramento.aero/articles/sacramento-international-airport-sets-passenger-record-in-2024</w:t>
        </w:r>
      </w:hyperlink>
      <w:r w:rsidDel="00000000" w:rsidR="00000000" w:rsidRPr="00000000">
        <w:rPr>
          <w:sz w:val="20"/>
          <w:szCs w:val="20"/>
          <w:rtl w:val="0"/>
        </w:rPr>
        <w:t xml:space="preserve">.</w:t>
      </w:r>
    </w:p>
    <w:p w:rsidR="00000000" w:rsidDel="00000000" w:rsidP="00000000" w:rsidRDefault="00000000" w:rsidRPr="00000000" w14:paraId="00000065">
      <w:pPr>
        <w:spacing w:line="240" w:lineRule="auto"/>
        <w:rPr>
          <w:sz w:val="20"/>
          <w:szCs w:val="20"/>
        </w:rPr>
      </w:pPr>
      <w:r w:rsidDel="00000000" w:rsidR="00000000" w:rsidRPr="00000000">
        <w:rPr>
          <w:sz w:val="20"/>
          <w:szCs w:val="20"/>
          <w:rtl w:val="0"/>
        </w:rPr>
        <w:t xml:space="preserve">[6] USAFacts. "How many people live in Sacramento County, CA?" Accessed April 17, 2026.</w:t>
      </w:r>
      <w:hyperlink r:id="rId23">
        <w:r w:rsidDel="00000000" w:rsidR="00000000" w:rsidRPr="00000000">
          <w:rPr>
            <w:sz w:val="20"/>
            <w:szCs w:val="20"/>
            <w:rtl w:val="0"/>
          </w:rPr>
          <w:t xml:space="preserve"> </w:t>
        </w:r>
      </w:hyperlink>
      <w:hyperlink r:id="rId24">
        <w:r w:rsidDel="00000000" w:rsidR="00000000" w:rsidRPr="00000000">
          <w:rPr>
            <w:color w:val="1155cc"/>
            <w:sz w:val="20"/>
            <w:szCs w:val="20"/>
            <w:u w:val="single"/>
            <w:rtl w:val="0"/>
          </w:rPr>
          <w:t xml:space="preserve">https://usafacts.org/answers/how-many-people-live-in-the-us/county/sacramento-county-ca/</w:t>
        </w:r>
      </w:hyperlink>
      <w:r w:rsidDel="00000000" w:rsidR="00000000" w:rsidRPr="00000000">
        <w:rPr>
          <w:sz w:val="20"/>
          <w:szCs w:val="20"/>
          <w:rtl w:val="0"/>
        </w:rPr>
        <w:t xml:space="preserve">.</w:t>
      </w:r>
    </w:p>
    <w:p w:rsidR="00000000" w:rsidDel="00000000" w:rsidP="00000000" w:rsidRDefault="00000000" w:rsidRPr="00000000" w14:paraId="00000066">
      <w:pPr>
        <w:spacing w:line="240" w:lineRule="auto"/>
        <w:rPr>
          <w:sz w:val="20"/>
          <w:szCs w:val="20"/>
        </w:rPr>
      </w:pPr>
      <w:r w:rsidDel="00000000" w:rsidR="00000000" w:rsidRPr="00000000">
        <w:rPr>
          <w:rtl w:val="0"/>
        </w:rPr>
      </w:r>
    </w:p>
    <w:p w:rsidR="00000000" w:rsidDel="00000000" w:rsidP="00000000" w:rsidRDefault="00000000" w:rsidRPr="00000000" w14:paraId="00000067">
      <w:pPr>
        <w:spacing w:line="240" w:lineRule="auto"/>
        <w:rPr>
          <w:sz w:val="20"/>
          <w:szCs w:val="20"/>
        </w:rPr>
      </w:pPr>
      <w:r w:rsidDel="00000000" w:rsidR="00000000" w:rsidRPr="00000000">
        <w:rPr>
          <w:rtl w:val="0"/>
        </w:rPr>
      </w:r>
    </w:p>
    <w:p w:rsidR="00000000" w:rsidDel="00000000" w:rsidP="00000000" w:rsidRDefault="00000000" w:rsidRPr="00000000" w14:paraId="00000068">
      <w:pPr>
        <w:ind w:left="0" w:firstLine="0"/>
        <w:rPr>
          <w:sz w:val="40"/>
          <w:szCs w:val="40"/>
        </w:rPr>
      </w:pPr>
      <w:r w:rsidDel="00000000" w:rsidR="00000000" w:rsidRPr="00000000">
        <w:rPr>
          <w:sz w:val="40"/>
          <w:szCs w:val="40"/>
          <w:rtl w:val="0"/>
        </w:rPr>
        <w:t xml:space="preserve">Demographic Analysis </w:t>
      </w:r>
    </w:p>
    <w:p w:rsidR="00000000" w:rsidDel="00000000" w:rsidP="00000000" w:rsidRDefault="00000000" w:rsidRPr="00000000" w14:paraId="00000069">
      <w:pPr>
        <w:shd w:fill="ffffff" w:val="clear"/>
        <w:spacing w:line="276" w:lineRule="auto"/>
        <w:rPr>
          <w:sz w:val="28"/>
          <w:szCs w:val="28"/>
        </w:rPr>
      </w:pPr>
      <w:r w:rsidDel="00000000" w:rsidR="00000000" w:rsidRPr="00000000">
        <w:rPr>
          <w:rtl w:val="0"/>
        </w:rPr>
      </w:r>
    </w:p>
    <w:p w:rsidR="00000000" w:rsidDel="00000000" w:rsidP="00000000" w:rsidRDefault="00000000" w:rsidRPr="00000000" w14:paraId="0000006A">
      <w:pPr>
        <w:shd w:fill="ffffff" w:val="clear"/>
        <w:spacing w:line="276" w:lineRule="auto"/>
        <w:rPr/>
      </w:pPr>
      <w:r w:rsidDel="00000000" w:rsidR="00000000" w:rsidRPr="00000000">
        <w:rPr>
          <w:b w:val="1"/>
          <w:bCs w:val="1"/>
          <w:rtl w:val="0"/>
        </w:rPr>
        <w:t xml:space="preserve">Preview</w:t>
      </w:r>
      <w:r w:rsidDel="00000000" w:rsidR="00000000" w:rsidRPr="00000000">
        <w:rPr>
          <w:rtl w:val="0"/>
        </w:rPr>
        <w:t xml:space="preserve">: This section evaluates the demographic factors that support the success of WorldScape Theme Park, including population growth, income levels, age distribution, and tourism trends in Sacramento and the surrounding region.</w:t>
      </w:r>
    </w:p>
    <w:p w:rsidR="00000000" w:rsidDel="00000000" w:rsidP="00000000" w:rsidRDefault="00000000" w:rsidRPr="00000000" w14:paraId="0000006B">
      <w:pPr>
        <w:shd w:fill="ffffff" w:val="clear"/>
        <w:spacing w:line="276" w:lineRule="auto"/>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4"/>
          <w:szCs w:val="24"/>
          <w:shd w:fill="c6c6c6" w:val="clear"/>
        </w:rPr>
      </w:pPr>
      <w:r w:rsidDel="00000000" w:rsidR="00000000" w:rsidRPr="00000000">
        <w:rPr>
          <w:sz w:val="24"/>
          <w:szCs w:val="24"/>
          <w:rtl w:val="0"/>
        </w:rPr>
        <w:t xml:space="preserve">Sacramento and California’s demographics make it a good place for a global theme park. Factors such as population size, income levels, age distribution, and tourism are good indicators for a strong demand for entertainment-based attractions like a theme park.</w:t>
      </w:r>
      <w:r w:rsidDel="00000000" w:rsidR="00000000" w:rsidRPr="00000000">
        <w:rPr>
          <w:sz w:val="24"/>
          <w:szCs w:val="24"/>
          <w:rtl w:val="0"/>
        </w:rPr>
        <w:t xml:space="preserve"> California is the most diverse state in the U.S. in terms of ethnic composition of the population. This variety of cultures creates a good ground for the implementation of the WorldScape project, as there will always be someone interested in different cultures. Such diversity will also help in attracting many foreign visitors who want to visit as many different countries as possible during one trip.</w:t>
      </w: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4"/>
          <w:szCs w:val="24"/>
          <w:shd w:fill="c6c6c6" w:val="clear"/>
        </w:rPr>
      </w:pPr>
      <w:r w:rsidDel="00000000" w:rsidR="00000000" w:rsidRPr="00000000">
        <w:rPr>
          <w:sz w:val="28"/>
          <w:szCs w:val="28"/>
          <w:rtl w:val="0"/>
        </w:rPr>
        <w:t xml:space="preserve">4.1 Target Population and Growth </w:t>
      </w:r>
      <w:r w:rsidDel="00000000" w:rsidR="00000000" w:rsidRPr="00000000">
        <w:rPr>
          <w:sz w:val="24"/>
          <w:szCs w:val="24"/>
          <w:shd w:fill="c6c6c6" w:val="clear"/>
          <w:rtl w:val="0"/>
        </w:rPr>
        <w:t xml:space="preserve">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4"/>
          <w:szCs w:val="24"/>
          <w:shd w:fill="c6c6c6" w:val="clear"/>
        </w:rPr>
      </w:pPr>
      <w:r w:rsidDel="00000000" w:rsidR="00000000" w:rsidRPr="00000000">
        <w:rPr>
          <w:sz w:val="24"/>
          <w:szCs w:val="24"/>
          <w:rtl w:val="0"/>
        </w:rPr>
        <w:t xml:space="preserve">Sacramento has a population of over </w:t>
      </w:r>
      <w:r w:rsidDel="00000000" w:rsidR="00000000" w:rsidRPr="00000000">
        <w:rPr>
          <w:b w:val="1"/>
          <w:bCs w:val="1"/>
          <w:sz w:val="24"/>
          <w:szCs w:val="24"/>
          <w:rtl w:val="0"/>
        </w:rPr>
        <w:t xml:space="preserve">535,000 residents</w:t>
      </w:r>
      <w:r w:rsidDel="00000000" w:rsidR="00000000" w:rsidRPr="00000000">
        <w:rPr>
          <w:sz w:val="24"/>
          <w:szCs w:val="24"/>
          <w:rtl w:val="0"/>
        </w:rPr>
        <w:t xml:space="preserve">, while the greater metropolitan area has over </w:t>
      </w:r>
      <w:r w:rsidDel="00000000" w:rsidR="00000000" w:rsidRPr="00000000">
        <w:rPr>
          <w:b w:val="1"/>
          <w:bCs w:val="1"/>
          <w:sz w:val="24"/>
          <w:szCs w:val="24"/>
          <w:rtl w:val="0"/>
        </w:rPr>
        <w:t xml:space="preserve">2.4 million people. </w:t>
      </w:r>
      <w:r w:rsidDel="00000000" w:rsidR="00000000" w:rsidRPr="00000000">
        <w:rPr>
          <w:b w:val="1"/>
          <w:bCs w:val="1"/>
          <w:sz w:val="32"/>
          <w:szCs w:val="32"/>
          <w:vertAlign w:val="superscript"/>
        </w:rPr>
        <w:footnoteReference w:customMarkFollows="0" w:id="4"/>
      </w:r>
      <w:r w:rsidDel="00000000" w:rsidR="00000000" w:rsidRPr="00000000">
        <w:rPr>
          <w:sz w:val="24"/>
          <w:szCs w:val="24"/>
          <w:rtl w:val="0"/>
        </w:rPr>
        <w:t xml:space="preserve"> Sacramento</w:t>
      </w:r>
      <w:r w:rsidDel="00000000" w:rsidR="00000000" w:rsidRPr="00000000">
        <w:rPr>
          <w:sz w:val="24"/>
          <w:szCs w:val="24"/>
          <w:rtl w:val="0"/>
        </w:rPr>
        <w:t xml:space="preserve"> has had steady population growth over the past decade, which has mostly been caused by people relocating from other parts of California with higher living costs. As the population of Sacramento and surrounding areas grow, more housing develops, more residents expand. </w:t>
      </w:r>
      <w:r w:rsidDel="00000000" w:rsidR="00000000" w:rsidRPr="00000000">
        <w:rPr>
          <w:sz w:val="24"/>
          <w:szCs w:val="24"/>
          <w:shd w:fill="c6c6c6" w:val="clear"/>
          <w:rtl w:val="0"/>
        </w:rPr>
        <w:t xml:space="preserve">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6"/>
          <w:szCs w:val="26"/>
          <w:shd w:fill="c6c6c6" w:val="clear"/>
        </w:rPr>
      </w:pPr>
      <w:r w:rsidDel="00000000" w:rsidR="00000000" w:rsidRPr="00000000">
        <w:rPr>
          <w:sz w:val="24"/>
          <w:szCs w:val="24"/>
          <w:rtl w:val="0"/>
        </w:rPr>
        <w:t xml:space="preserve">Notable family demographics include:</w:t>
      </w:r>
      <w:r w:rsidDel="00000000" w:rsidR="00000000" w:rsidRPr="00000000">
        <w:rPr>
          <w:sz w:val="26"/>
          <w:szCs w:val="26"/>
          <w:shd w:fill="c6c6c6" w:val="clear"/>
          <w:rtl w:val="0"/>
        </w:rPr>
        <w:t xml:space="preserve"> </w:t>
      </w:r>
    </w:p>
    <w:p w:rsidR="00000000" w:rsidDel="00000000" w:rsidP="00000000" w:rsidRDefault="00000000" w:rsidRPr="00000000" w14:paraId="00000070">
      <w:pPr>
        <w:numPr>
          <w:ilvl w:val="0"/>
          <w:numId w:val="3"/>
        </w:numPr>
        <w:pBdr>
          <w:top w:color="auto" w:space="0" w:sz="0" w:val="none"/>
          <w:bottom w:color="auto" w:space="0" w:sz="0" w:val="none"/>
          <w:right w:color="auto" w:space="0" w:sz="0" w:val="none"/>
          <w:between w:color="auto" w:space="0" w:sz="0" w:val="none"/>
        </w:pBdr>
        <w:shd w:fill="ffffff" w:val="clear"/>
        <w:spacing w:line="240" w:lineRule="auto"/>
        <w:ind w:left="1800" w:hanging="360"/>
        <w:rPr>
          <w:rFonts w:ascii="Arial" w:cs="Arial" w:eastAsia="Arial" w:hAnsi="Arial"/>
          <w:sz w:val="24"/>
          <w:szCs w:val="24"/>
        </w:rPr>
      </w:pPr>
      <w:r w:rsidDel="00000000" w:rsidR="00000000" w:rsidRPr="00000000">
        <w:rPr>
          <w:sz w:val="24"/>
          <w:szCs w:val="24"/>
          <w:rtl w:val="0"/>
        </w:rPr>
        <w:t xml:space="preserve">21.5% of the population is under age 18</w:t>
      </w:r>
      <w:r w:rsidDel="00000000" w:rsidR="00000000" w:rsidRPr="00000000">
        <w:rPr>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71">
      <w:pPr>
        <w:numPr>
          <w:ilvl w:val="0"/>
          <w:numId w:val="3"/>
        </w:numPr>
        <w:pBdr>
          <w:top w:color="auto" w:space="0" w:sz="0" w:val="none"/>
          <w:bottom w:color="auto" w:space="0" w:sz="0" w:val="none"/>
          <w:right w:color="auto" w:space="0" w:sz="0" w:val="none"/>
          <w:between w:color="auto" w:space="0" w:sz="0" w:val="none"/>
        </w:pBdr>
        <w:shd w:fill="ffffff" w:val="clear"/>
        <w:spacing w:line="240" w:lineRule="auto"/>
        <w:ind w:left="1800" w:hanging="360"/>
        <w:rPr>
          <w:rFonts w:ascii="Arial" w:cs="Arial" w:eastAsia="Arial" w:hAnsi="Arial"/>
          <w:sz w:val="24"/>
          <w:szCs w:val="24"/>
        </w:rPr>
      </w:pPr>
      <w:r w:rsidDel="00000000" w:rsidR="00000000" w:rsidRPr="00000000">
        <w:rPr>
          <w:sz w:val="24"/>
          <w:szCs w:val="24"/>
          <w:rtl w:val="0"/>
        </w:rPr>
        <w:t xml:space="preserve">30.7% of households include children </w:t>
      </w:r>
      <w:r w:rsidDel="00000000" w:rsidR="00000000" w:rsidRPr="00000000">
        <w:rPr>
          <w:sz w:val="24"/>
          <w:szCs w:val="24"/>
          <w:shd w:fill="c6c6c6" w:val="clear"/>
          <w:rtl w:val="0"/>
        </w:rPr>
        <w:t xml:space="preserve"> </w:t>
      </w:r>
    </w:p>
    <w:p w:rsidR="00000000" w:rsidDel="00000000" w:rsidP="00000000" w:rsidRDefault="00000000" w:rsidRPr="00000000" w14:paraId="00000072">
      <w:pPr>
        <w:numPr>
          <w:ilvl w:val="0"/>
          <w:numId w:val="4"/>
        </w:numPr>
        <w:pBdr>
          <w:top w:color="auto" w:space="0" w:sz="0" w:val="none"/>
          <w:bottom w:color="auto" w:space="0" w:sz="0" w:val="none"/>
          <w:right w:color="auto" w:space="0" w:sz="0" w:val="none"/>
          <w:between w:color="auto" w:space="0" w:sz="0" w:val="none"/>
        </w:pBdr>
        <w:shd w:fill="ffffff" w:val="clear"/>
        <w:spacing w:line="240" w:lineRule="auto"/>
        <w:ind w:left="1800" w:hanging="360"/>
        <w:rPr>
          <w:rFonts w:ascii="Arial" w:cs="Arial" w:eastAsia="Arial" w:hAnsi="Arial"/>
          <w:sz w:val="24"/>
          <w:szCs w:val="24"/>
        </w:rPr>
      </w:pPr>
      <w:r w:rsidDel="00000000" w:rsidR="00000000" w:rsidRPr="00000000">
        <w:rPr>
          <w:sz w:val="24"/>
          <w:szCs w:val="24"/>
          <w:rtl w:val="0"/>
        </w:rPr>
        <w:t xml:space="preserve">Rising residential development in Elk Grove, Roseville, and Folsom</w:t>
      </w:r>
      <w:r w:rsidDel="00000000" w:rsidR="00000000" w:rsidRPr="00000000">
        <w:rPr>
          <w:sz w:val="24"/>
          <w:szCs w:val="24"/>
          <w:shd w:fill="c6c6c6" w:val="clear"/>
          <w:rtl w:val="0"/>
        </w:rPr>
        <w:t xml:space="preserve">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sz w:val="24"/>
          <w:szCs w:val="24"/>
          <w:shd w:fill="c6c6c6" w:val="clear"/>
        </w:rPr>
      </w:pPr>
      <w:r w:rsidDel="00000000" w:rsidR="00000000" w:rsidRPr="00000000">
        <w:rPr>
          <w:sz w:val="24"/>
          <w:szCs w:val="24"/>
          <w:rtl w:val="0"/>
        </w:rPr>
        <w:t xml:space="preserve">Sacramento has a strong family presence and expanding surrounding communities to provide a reliable and increasing customer base for a theme park investment. The high percentage of households with children and continued residential expansion support will produce consistent visitation and repeat customers. These demographic trends position TRC Inc. for sustained long-term success in this market. </w:t>
      </w:r>
      <w:r w:rsidDel="00000000" w:rsidR="00000000" w:rsidRPr="00000000">
        <w:rPr>
          <w:sz w:val="24"/>
          <w:szCs w:val="24"/>
          <w:shd w:fill="c6c6c6" w:val="clear"/>
          <w:rtl w:val="0"/>
        </w:rPr>
        <w:t xml:space="preserve">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8"/>
          <w:szCs w:val="28"/>
          <w:shd w:fill="c6c6c6" w:val="clear"/>
        </w:rPr>
      </w:pPr>
      <w:r w:rsidDel="00000000" w:rsidR="00000000" w:rsidRPr="00000000">
        <w:rPr>
          <w:sz w:val="28"/>
          <w:szCs w:val="28"/>
          <w:rtl w:val="0"/>
        </w:rPr>
        <w:t xml:space="preserve">4.2 Income Levels</w:t>
      </w:r>
      <w:r w:rsidDel="00000000" w:rsidR="00000000" w:rsidRPr="00000000">
        <w:rPr>
          <w:sz w:val="28"/>
          <w:szCs w:val="28"/>
          <w:shd w:fill="c6c6c6" w:val="clear"/>
          <w:rtl w:val="0"/>
        </w:rPr>
        <w:t xml:space="preserve">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4"/>
          <w:szCs w:val="24"/>
          <w:shd w:fill="c6c6c6" w:val="clear"/>
        </w:rPr>
      </w:pPr>
      <w:r w:rsidDel="00000000" w:rsidR="00000000" w:rsidRPr="00000000">
        <w:rPr>
          <w:sz w:val="24"/>
          <w:szCs w:val="24"/>
          <w:rtl w:val="0"/>
        </w:rPr>
        <w:t xml:space="preserve">Sacramento’s median household income is approximately </w:t>
      </w:r>
      <w:r w:rsidDel="00000000" w:rsidR="00000000" w:rsidRPr="00000000">
        <w:rPr>
          <w:b w:val="1"/>
          <w:bCs w:val="1"/>
          <w:sz w:val="24"/>
          <w:szCs w:val="24"/>
          <w:rtl w:val="0"/>
        </w:rPr>
        <w:t xml:space="preserve">$83,000</w:t>
      </w:r>
      <w:r w:rsidDel="00000000" w:rsidR="00000000" w:rsidRPr="00000000">
        <w:rPr>
          <w:sz w:val="24"/>
          <w:szCs w:val="24"/>
          <w:rtl w:val="0"/>
        </w:rPr>
        <w:t xml:space="preserve">, with a per capita income of </w:t>
      </w:r>
      <w:r w:rsidDel="00000000" w:rsidR="00000000" w:rsidRPr="00000000">
        <w:rPr>
          <w:b w:val="1"/>
          <w:bCs w:val="1"/>
          <w:sz w:val="24"/>
          <w:szCs w:val="24"/>
          <w:rtl w:val="0"/>
        </w:rPr>
        <w:t xml:space="preserve">$39,000</w:t>
      </w:r>
      <w:r w:rsidDel="00000000" w:rsidR="00000000" w:rsidRPr="00000000">
        <w:rPr>
          <w:sz w:val="24"/>
          <w:szCs w:val="24"/>
          <w:rtl w:val="0"/>
        </w:rPr>
        <w:t xml:space="preserve">.  Most households fall between </w:t>
      </w:r>
      <w:r w:rsidDel="00000000" w:rsidR="00000000" w:rsidRPr="00000000">
        <w:rPr>
          <w:b w:val="1"/>
          <w:bCs w:val="1"/>
          <w:sz w:val="24"/>
          <w:szCs w:val="24"/>
          <w:rtl w:val="0"/>
        </w:rPr>
        <w:t xml:space="preserve">$50,000 and $100,000 annually,</w:t>
      </w:r>
      <w:r w:rsidDel="00000000" w:rsidR="00000000" w:rsidRPr="00000000">
        <w:rPr>
          <w:sz w:val="24"/>
          <w:szCs w:val="24"/>
          <w:rtl w:val="0"/>
        </w:rPr>
        <w:t xml:space="preserve"> which is in the range of middle class with disposable income to spend on entertainment. California’s household income is a bit higher with a median of </w:t>
      </w:r>
      <w:r w:rsidDel="00000000" w:rsidR="00000000" w:rsidRPr="00000000">
        <w:rPr>
          <w:b w:val="1"/>
          <w:bCs w:val="1"/>
          <w:sz w:val="24"/>
          <w:szCs w:val="24"/>
          <w:rtl w:val="0"/>
        </w:rPr>
        <w:t xml:space="preserve">$91,000</w:t>
      </w:r>
      <w:r w:rsidDel="00000000" w:rsidR="00000000" w:rsidRPr="00000000">
        <w:rPr>
          <w:sz w:val="24"/>
          <w:szCs w:val="24"/>
          <w:rtl w:val="0"/>
        </w:rPr>
        <w:t xml:space="preserve">, which reflects visitors who come up with a higher purchasing power to spend on entertainment. Having disposable income and higher purchasing power allows for more spending on attraction-based entertainment like TRC Inc.’s global theme park.</w:t>
      </w:r>
      <w:r w:rsidDel="00000000" w:rsidR="00000000" w:rsidRPr="00000000">
        <w:rPr>
          <w:sz w:val="24"/>
          <w:szCs w:val="24"/>
          <w:shd w:fill="c6c6c6" w:val="clear"/>
          <w:rtl w:val="0"/>
        </w:rPr>
        <w:t xml:space="preserve">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4"/>
          <w:szCs w:val="24"/>
          <w:shd w:fill="c6c6c6" w:val="clear"/>
        </w:rPr>
      </w:pPr>
      <w:r w:rsidDel="00000000" w:rsidR="00000000" w:rsidRPr="00000000">
        <w:rPr>
          <w:sz w:val="24"/>
          <w:szCs w:val="24"/>
          <w:shd w:fill="c6c6c6" w:val="clear"/>
        </w:rPr>
        <w:drawing>
          <wp:inline distB="114300" distT="114300" distL="114300" distR="114300">
            <wp:extent cx="5943600" cy="977900"/>
            <wp:effectExtent b="0" l="0" r="0" t="0"/>
            <wp:docPr id="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sz w:val="20"/>
          <w:szCs w:val="20"/>
          <w:shd w:fill="c6c6c6" w:val="clear"/>
        </w:rPr>
      </w:pPr>
      <w:r w:rsidDel="00000000" w:rsidR="00000000" w:rsidRPr="00000000">
        <w:rPr>
          <w:b w:val="1"/>
          <w:bCs w:val="1"/>
          <w:sz w:val="24"/>
          <w:szCs w:val="24"/>
          <w:rtl w:val="0"/>
        </w:rPr>
        <w:t xml:space="preserve">Table 2:</w:t>
      </w:r>
      <w:r w:rsidDel="00000000" w:rsidR="00000000" w:rsidRPr="00000000">
        <w:rPr>
          <w:sz w:val="24"/>
          <w:szCs w:val="24"/>
          <w:rtl w:val="0"/>
        </w:rPr>
        <w:t xml:space="preserve"> </w:t>
      </w:r>
      <w:r w:rsidDel="00000000" w:rsidR="00000000" w:rsidRPr="00000000">
        <w:rPr>
          <w:b w:val="1"/>
          <w:bCs w:val="1"/>
          <w:sz w:val="24"/>
          <w:szCs w:val="24"/>
          <w:rtl w:val="0"/>
        </w:rPr>
        <w:t xml:space="preserve">Household Income Distribution (Sacramento, Ca)</w:t>
      </w:r>
      <w:r w:rsidDel="00000000" w:rsidR="00000000" w:rsidRPr="00000000">
        <w:rPr>
          <w:sz w:val="24"/>
          <w:szCs w:val="24"/>
          <w:rtl w:val="0"/>
        </w:rPr>
        <w:t xml:space="preserve"> | Income Range | % of Household. </w:t>
      </w:r>
      <w:r w:rsidDel="00000000" w:rsidR="00000000" w:rsidRPr="00000000">
        <w:rPr>
          <w:sz w:val="20"/>
          <w:szCs w:val="20"/>
          <w:rtl w:val="0"/>
        </w:rPr>
        <w:t xml:space="preserve">Census Reporter Census data:ACS 2024 1-year unless noted</w:t>
      </w:r>
      <w:r w:rsidDel="00000000" w:rsidR="00000000" w:rsidRPr="00000000">
        <w:rPr>
          <w:sz w:val="20"/>
          <w:szCs w:val="20"/>
          <w:vertAlign w:val="superscript"/>
        </w:rPr>
        <w:footnoteReference w:customMarkFollows="0" w:id="6"/>
      </w:r>
      <w:r w:rsidDel="00000000" w:rsidR="00000000" w:rsidRPr="00000000">
        <w:rPr>
          <w:sz w:val="20"/>
          <w:szCs w:val="20"/>
          <w:rtl w:val="0"/>
        </w:rPr>
        <w:t xml:space="preserve"> </w:t>
      </w:r>
      <w:r w:rsidDel="00000000" w:rsidR="00000000" w:rsidRPr="00000000">
        <w:rPr>
          <w:sz w:val="20"/>
          <w:szCs w:val="20"/>
          <w:shd w:fill="c6c6c6" w:val="clear"/>
          <w:rtl w:val="0"/>
        </w:rPr>
        <w:t xml:space="preserve"> </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0"/>
          <w:szCs w:val="20"/>
          <w:shd w:fill="c6c6c6" w:val="clear"/>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4"/>
          <w:szCs w:val="24"/>
          <w:shd w:fill="c6c6c6" w:val="clear"/>
        </w:rPr>
      </w:pPr>
      <w:r w:rsidDel="00000000" w:rsidR="00000000" w:rsidRPr="00000000">
        <w:rPr>
          <w:sz w:val="24"/>
          <w:szCs w:val="24"/>
          <w:rtl w:val="0"/>
        </w:rPr>
        <w:t xml:space="preserve">The income distribution in Table 2 shows that over 46% of households are above 100K, this indicates a strong discretionary spending power within the Sacramento market. Additionally, the concentration of households in the middle to high income ranges reflects a strong foundation for repeat spending, with both accessibility and premium costs. When put together with the region's age demographics, this income distribution strengthens the market potential in this area, which is explored more in the following age distribution analysis.</w:t>
      </w:r>
      <w:r w:rsidDel="00000000" w:rsidR="00000000" w:rsidRPr="00000000">
        <w:rPr>
          <w:sz w:val="24"/>
          <w:szCs w:val="24"/>
          <w:shd w:fill="c6c6c6" w:val="clear"/>
          <w:rtl w:val="0"/>
        </w:rPr>
        <w:t xml:space="preserve">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8"/>
          <w:szCs w:val="28"/>
          <w:shd w:fill="c6c6c6" w:val="clear"/>
        </w:rPr>
      </w:pPr>
      <w:r w:rsidDel="00000000" w:rsidR="00000000" w:rsidRPr="00000000">
        <w:rPr>
          <w:sz w:val="28"/>
          <w:szCs w:val="28"/>
          <w:rtl w:val="0"/>
        </w:rPr>
        <w:t xml:space="preserve">4.3 Age Distribution</w:t>
      </w:r>
      <w:r w:rsidDel="00000000" w:rsidR="00000000" w:rsidRPr="00000000">
        <w:rPr>
          <w:sz w:val="28"/>
          <w:szCs w:val="28"/>
          <w:shd w:fill="c6c6c6" w:val="clear"/>
          <w:rtl w:val="0"/>
        </w:rPr>
        <w:t xml:space="preserve"> </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4"/>
          <w:szCs w:val="24"/>
          <w:shd w:fill="c6c6c6" w:val="clear"/>
        </w:rPr>
      </w:pPr>
      <w:r w:rsidDel="00000000" w:rsidR="00000000" w:rsidRPr="00000000">
        <w:rPr>
          <w:sz w:val="24"/>
          <w:szCs w:val="24"/>
          <w:rtl w:val="0"/>
        </w:rPr>
        <w:t xml:space="preserve">Sacramento’s population falls into three age groups with approximately </w:t>
      </w:r>
      <w:r w:rsidDel="00000000" w:rsidR="00000000" w:rsidRPr="00000000">
        <w:rPr>
          <w:b w:val="1"/>
          <w:bCs w:val="1"/>
          <w:sz w:val="24"/>
          <w:szCs w:val="24"/>
          <w:rtl w:val="0"/>
        </w:rPr>
        <w:t xml:space="preserve">22% under the age of 18, 64% between 18 and 64</w:t>
      </w:r>
      <w:r w:rsidDel="00000000" w:rsidR="00000000" w:rsidRPr="00000000">
        <w:rPr>
          <w:sz w:val="24"/>
          <w:szCs w:val="24"/>
          <w:rtl w:val="0"/>
        </w:rPr>
        <w:t xml:space="preserve">, and </w:t>
      </w:r>
      <w:r w:rsidDel="00000000" w:rsidR="00000000" w:rsidRPr="00000000">
        <w:rPr>
          <w:b w:val="1"/>
          <w:bCs w:val="1"/>
          <w:sz w:val="24"/>
          <w:szCs w:val="24"/>
          <w:rtl w:val="0"/>
        </w:rPr>
        <w:t xml:space="preserve">14% aged 65 and over</w:t>
      </w:r>
      <w:r w:rsidDel="00000000" w:rsidR="00000000" w:rsidRPr="00000000">
        <w:rPr>
          <w:sz w:val="24"/>
          <w:szCs w:val="24"/>
          <w:rtl w:val="0"/>
        </w:rPr>
        <w:t xml:space="preserve">.  California shows similar age distribution overall. This puts the median age range of 36.6 shown in Table 3 of the bar chart. </w:t>
      </w:r>
      <w:r w:rsidDel="00000000" w:rsidR="00000000" w:rsidRPr="00000000">
        <w:rPr>
          <w:sz w:val="24"/>
          <w:szCs w:val="24"/>
          <w:shd w:fill="c6c6c6" w:val="clear"/>
          <w:rtl w:val="0"/>
        </w:rPr>
        <w:t xml:space="preserve"> </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160" w:line="480" w:lineRule="auto"/>
        <w:rPr>
          <w:sz w:val="24"/>
          <w:szCs w:val="24"/>
          <w:shd w:fill="c6c6c6" w:val="clear"/>
        </w:rPr>
      </w:pPr>
      <w:r w:rsidDel="00000000" w:rsidR="00000000" w:rsidRPr="00000000">
        <w:rPr>
          <w:rFonts w:ascii="Times New Roman" w:cs="Times New Roman" w:eastAsia="Times New Roman" w:hAnsi="Times New Roman"/>
          <w:sz w:val="24"/>
          <w:szCs w:val="24"/>
          <w:shd w:fill="c6c6c6" w:val="clear"/>
        </w:rPr>
        <w:drawing>
          <wp:inline distB="114300" distT="114300" distL="114300" distR="114300">
            <wp:extent cx="5854700" cy="1511300"/>
            <wp:effectExtent b="0" l="0" r="0" t="0"/>
            <wp:docPr id="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854700" cy="1511300"/>
                    </a:xfrm>
                    <a:prstGeom prst="rect"/>
                    <a:ln/>
                  </pic:spPr>
                </pic:pic>
              </a:graphicData>
            </a:graphic>
          </wp:inline>
        </w:drawing>
      </w:r>
      <w:r w:rsidDel="00000000" w:rsidR="00000000" w:rsidRPr="00000000">
        <w:rPr>
          <w:sz w:val="24"/>
          <w:szCs w:val="24"/>
          <w:shd w:fill="c6c6c6" w:val="clear"/>
          <w:rtl w:val="0"/>
        </w:rPr>
        <w:t xml:space="preserve">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i w:val="1"/>
          <w:iCs w:val="1"/>
          <w:sz w:val="20"/>
          <w:szCs w:val="20"/>
          <w:shd w:fill="c6c6c6" w:val="clear"/>
        </w:rPr>
      </w:pPr>
      <w:r w:rsidDel="00000000" w:rsidR="00000000" w:rsidRPr="00000000">
        <w:rPr>
          <w:b w:val="1"/>
          <w:bCs w:val="1"/>
          <w:sz w:val="24"/>
          <w:szCs w:val="24"/>
          <w:rtl w:val="0"/>
        </w:rPr>
        <w:t xml:space="preserve">Table 3: </w:t>
      </w:r>
      <w:r w:rsidDel="00000000" w:rsidR="00000000" w:rsidRPr="00000000">
        <w:rPr>
          <w:i w:val="1"/>
          <w:iCs w:val="1"/>
          <w:sz w:val="20"/>
          <w:szCs w:val="20"/>
          <w:rtl w:val="0"/>
        </w:rPr>
        <w:t xml:space="preserve">Population by age range bar chart: Ages 0-9 at 12% | Ages 10-19 at 13% | Ages 20-29 at 14% | Ages 30-39 at 18% | Ages 40-49 at 13% | Ages 50-59 at 11% | Ages 60-69 at 10% | Ages 70-79 at 7% | Ages 80+ at 3%. Showing ages 20-49 at the highest in Sacramento.</w:t>
      </w:r>
      <w:r w:rsidDel="00000000" w:rsidR="00000000" w:rsidRPr="00000000">
        <w:rPr>
          <w:i w:val="1"/>
          <w:iCs w:val="1"/>
          <w:sz w:val="20"/>
          <w:szCs w:val="20"/>
          <w:vertAlign w:val="superscript"/>
        </w:rPr>
        <w:footnoteReference w:customMarkFollows="0" w:id="7"/>
      </w: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4"/>
          <w:szCs w:val="24"/>
          <w:shd w:fill="c6c6c6" w:val="clear"/>
        </w:rPr>
      </w:pPr>
      <w:r w:rsidDel="00000000" w:rsidR="00000000" w:rsidRPr="00000000">
        <w:rPr>
          <w:sz w:val="24"/>
          <w:szCs w:val="24"/>
          <w:rtl w:val="0"/>
        </w:rPr>
        <w:t xml:space="preserve">Highlighting these ages 18-64 shows a significant presence of both children and working-age adults, which is a key segment for a theme park audience. The combination of younger populations and adults in a prime parenting range supports consistent family attendance. This reinforces the potential for a strong repeat visitation market.</w:t>
      </w:r>
      <w:r w:rsidDel="00000000" w:rsidR="00000000" w:rsidRPr="00000000">
        <w:rPr>
          <w:sz w:val="24"/>
          <w:szCs w:val="24"/>
          <w:shd w:fill="c6c6c6" w:val="clear"/>
          <w:rtl w:val="0"/>
        </w:rPr>
        <w:t xml:space="preserve"> </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8"/>
          <w:szCs w:val="28"/>
        </w:rPr>
      </w:pPr>
      <w:r w:rsidDel="00000000" w:rsidR="00000000" w:rsidRPr="00000000">
        <w:rPr>
          <w:sz w:val="28"/>
          <w:szCs w:val="28"/>
          <w:rtl w:val="0"/>
        </w:rPr>
        <w:t xml:space="preserve">4.4 Tourism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4"/>
          <w:szCs w:val="24"/>
        </w:rPr>
      </w:pPr>
      <w:r w:rsidDel="00000000" w:rsidR="00000000" w:rsidRPr="00000000">
        <w:rPr>
          <w:sz w:val="24"/>
          <w:szCs w:val="24"/>
          <w:rtl w:val="0"/>
        </w:rPr>
        <w:t xml:space="preserve">Tourism plays a big role in both California and Sacramento’s economy. In 2023, California welcomed approximately </w:t>
      </w:r>
      <w:r w:rsidDel="00000000" w:rsidR="00000000" w:rsidRPr="00000000">
        <w:rPr>
          <w:b w:val="1"/>
          <w:bCs w:val="1"/>
          <w:sz w:val="24"/>
          <w:szCs w:val="24"/>
          <w:rtl w:val="0"/>
        </w:rPr>
        <w:t xml:space="preserve">268 million visitors</w:t>
      </w:r>
      <w:r w:rsidDel="00000000" w:rsidR="00000000" w:rsidRPr="00000000">
        <w:rPr>
          <w:sz w:val="24"/>
          <w:szCs w:val="24"/>
          <w:rtl w:val="0"/>
        </w:rPr>
        <w:t xml:space="preserve">, generating over </w:t>
      </w:r>
      <w:r w:rsidDel="00000000" w:rsidR="00000000" w:rsidRPr="00000000">
        <w:rPr>
          <w:b w:val="1"/>
          <w:bCs w:val="1"/>
          <w:sz w:val="24"/>
          <w:szCs w:val="24"/>
          <w:rtl w:val="0"/>
        </w:rPr>
        <w:t xml:space="preserve">$150 billion in travel spending</w:t>
      </w:r>
      <w:r w:rsidDel="00000000" w:rsidR="00000000" w:rsidRPr="00000000">
        <w:rPr>
          <w:sz w:val="24"/>
          <w:szCs w:val="24"/>
          <w:rtl w:val="0"/>
        </w:rPr>
        <w:t xml:space="preserve">. Sacramento also receives about 25 million visitors per year, contributing over </w:t>
      </w:r>
      <w:r w:rsidDel="00000000" w:rsidR="00000000" w:rsidRPr="00000000">
        <w:rPr>
          <w:b w:val="1"/>
          <w:bCs w:val="1"/>
          <w:sz w:val="24"/>
          <w:szCs w:val="24"/>
          <w:rtl w:val="0"/>
        </w:rPr>
        <w:t xml:space="preserve">$4 billion</w:t>
      </w:r>
      <w:r w:rsidDel="00000000" w:rsidR="00000000" w:rsidRPr="00000000">
        <w:rPr>
          <w:sz w:val="24"/>
          <w:szCs w:val="24"/>
          <w:rtl w:val="0"/>
        </w:rPr>
        <w:t xml:space="preserve"> to our local economy. </w:t>
      </w:r>
      <w:r w:rsidDel="00000000" w:rsidR="00000000" w:rsidRPr="00000000">
        <w:rPr>
          <w:sz w:val="32"/>
          <w:szCs w:val="32"/>
          <w:vertAlign w:val="superscript"/>
        </w:rPr>
        <w:footnoteReference w:customMarkFollows="0" w:id="8"/>
      </w:r>
      <w:r w:rsidDel="00000000" w:rsidR="00000000" w:rsidRPr="00000000">
        <w:rPr>
          <w:sz w:val="24"/>
          <w:szCs w:val="24"/>
          <w:rtl w:val="0"/>
        </w:rPr>
        <w:t xml:space="preserve">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4"/>
          <w:szCs w:val="24"/>
        </w:rPr>
      </w:pPr>
      <w:r w:rsidDel="00000000" w:rsidR="00000000" w:rsidRPr="00000000">
        <w:rPr>
          <w:sz w:val="24"/>
          <w:szCs w:val="24"/>
          <w:rtl w:val="0"/>
        </w:rPr>
        <w:t xml:space="preserve">Key tourism indicators:  </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4"/>
          <w:szCs w:val="24"/>
        </w:rPr>
      </w:pPr>
      <w:r w:rsidDel="00000000" w:rsidR="00000000" w:rsidRPr="00000000">
        <w:rPr>
          <w:sz w:val="24"/>
          <w:szCs w:val="24"/>
          <w:rtl w:val="0"/>
        </w:rPr>
        <w:tab/>
      </w:r>
      <w:r w:rsidDel="00000000" w:rsidR="00000000" w:rsidRPr="00000000">
        <w:rPr>
          <w:sz w:val="24"/>
          <w:szCs w:val="24"/>
          <w:rtl w:val="0"/>
        </w:rPr>
        <w:t xml:space="preserve">California:  </w:t>
      </w:r>
    </w:p>
    <w:p w:rsidR="00000000" w:rsidDel="00000000" w:rsidP="00000000" w:rsidRDefault="00000000" w:rsidRPr="00000000" w14:paraId="00000083">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ind w:left="1440" w:hanging="360"/>
        <w:rPr>
          <w:rFonts w:ascii="Arial" w:cs="Arial" w:eastAsia="Arial" w:hAnsi="Arial"/>
          <w:sz w:val="24"/>
          <w:szCs w:val="24"/>
        </w:rPr>
      </w:pPr>
      <w:r w:rsidDel="00000000" w:rsidR="00000000" w:rsidRPr="00000000">
        <w:rPr>
          <w:sz w:val="24"/>
          <w:szCs w:val="24"/>
          <w:rtl w:val="0"/>
        </w:rPr>
        <w:t xml:space="preserve">268 million visitors statewide  </w:t>
      </w:r>
    </w:p>
    <w:p w:rsidR="00000000" w:rsidDel="00000000" w:rsidP="00000000" w:rsidRDefault="00000000" w:rsidRPr="00000000" w14:paraId="00000084">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ind w:left="1440" w:hanging="360"/>
        <w:rPr>
          <w:rFonts w:ascii="Times New Roman" w:cs="Times New Roman" w:eastAsia="Times New Roman" w:hAnsi="Times New Roman"/>
          <w:sz w:val="24"/>
          <w:szCs w:val="24"/>
        </w:rPr>
      </w:pPr>
      <w:r w:rsidDel="00000000" w:rsidR="00000000" w:rsidRPr="00000000">
        <w:rPr>
          <w:sz w:val="24"/>
          <w:szCs w:val="24"/>
          <w:rtl w:val="0"/>
        </w:rPr>
        <w:t xml:space="preserve">$150B in travel spending </w:t>
      </w:r>
      <w:r w:rsidDel="00000000" w:rsidR="00000000" w:rsidRPr="00000000">
        <w:rPr>
          <w:sz w:val="24"/>
          <w:szCs w:val="24"/>
          <w:rtl w:val="0"/>
        </w:rPr>
        <w:tab/>
      </w:r>
      <w:r w:rsidDel="00000000" w:rsidR="00000000" w:rsidRPr="00000000">
        <w:rPr>
          <w:sz w:val="24"/>
          <w:szCs w:val="24"/>
          <w:rtl w:val="0"/>
        </w:rPr>
        <w:t xml:space="preserve">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ind w:left="0" w:firstLine="0"/>
        <w:rPr>
          <w:sz w:val="24"/>
          <w:szCs w:val="24"/>
        </w:rPr>
      </w:pP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160" w:lineRule="auto"/>
        <w:ind w:left="720" w:firstLine="0"/>
        <w:rPr>
          <w:sz w:val="24"/>
          <w:szCs w:val="24"/>
        </w:rPr>
      </w:pPr>
      <w:r w:rsidDel="00000000" w:rsidR="00000000" w:rsidRPr="00000000">
        <w:rPr>
          <w:sz w:val="24"/>
          <w:szCs w:val="24"/>
          <w:rtl w:val="0"/>
        </w:rPr>
        <w:t xml:space="preserve">Sacramento: </w:t>
      </w:r>
    </w:p>
    <w:p w:rsidR="00000000" w:rsidDel="00000000" w:rsidP="00000000" w:rsidRDefault="00000000" w:rsidRPr="00000000" w14:paraId="00000087">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ind w:left="1440" w:hanging="360"/>
        <w:rPr>
          <w:rFonts w:ascii="Arial" w:cs="Arial" w:eastAsia="Arial" w:hAnsi="Arial"/>
          <w:sz w:val="24"/>
          <w:szCs w:val="24"/>
        </w:rPr>
      </w:pPr>
      <w:r w:rsidDel="00000000" w:rsidR="00000000" w:rsidRPr="00000000">
        <w:rPr>
          <w:sz w:val="24"/>
          <w:szCs w:val="24"/>
          <w:rtl w:val="0"/>
        </w:rPr>
        <w:t xml:space="preserve">25 million annual visitors </w:t>
      </w:r>
    </w:p>
    <w:p w:rsidR="00000000" w:rsidDel="00000000" w:rsidP="00000000" w:rsidRDefault="00000000" w:rsidRPr="00000000" w14:paraId="00000088">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ind w:left="1440" w:hanging="360"/>
        <w:rPr>
          <w:rFonts w:ascii="Times New Roman" w:cs="Times New Roman" w:eastAsia="Times New Roman" w:hAnsi="Times New Roman"/>
          <w:sz w:val="24"/>
          <w:szCs w:val="24"/>
        </w:rPr>
      </w:pPr>
      <w:r w:rsidDel="00000000" w:rsidR="00000000" w:rsidRPr="00000000">
        <w:rPr>
          <w:sz w:val="24"/>
          <w:szCs w:val="24"/>
          <w:rtl w:val="0"/>
        </w:rPr>
        <w:t xml:space="preserve">$4B in local economic impact</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ind w:left="0" w:firstLine="0"/>
        <w:rPr>
          <w:sz w:val="24"/>
          <w:szCs w:val="24"/>
        </w:rPr>
      </w:pPr>
      <w:r w:rsidDel="00000000" w:rsidR="00000000" w:rsidRPr="00000000">
        <w:rPr>
          <w:sz w:val="24"/>
          <w:szCs w:val="24"/>
          <w:rtl w:val="0"/>
        </w:rPr>
        <w:tab/>
      </w:r>
      <w:r w:rsidDel="00000000" w:rsidR="00000000" w:rsidRPr="00000000">
        <w:rPr>
          <w:sz w:val="24"/>
          <w:szCs w:val="24"/>
          <w:rtl w:val="0"/>
        </w:rPr>
        <w:t xml:space="preserve"> </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4"/>
          <w:szCs w:val="24"/>
        </w:rPr>
      </w:pPr>
      <w:r w:rsidDel="00000000" w:rsidR="00000000" w:rsidRPr="00000000">
        <w:rPr>
          <w:sz w:val="24"/>
          <w:szCs w:val="24"/>
          <w:rtl w:val="0"/>
        </w:rPr>
        <w:t xml:space="preserve">This includes visitors attending conventions, events, and cultural attractions as well as travelers passing through the region. Many of these visitors are already spending money on hotels, dining, and entertainment. This aligns with the revenue model of a theme park. A major attraction like TRC Inc’s proposed global theme park would give those visitors another reason to stay longer and spend more.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8"/>
          <w:szCs w:val="28"/>
        </w:rPr>
      </w:pPr>
      <w:r w:rsidDel="00000000" w:rsidR="00000000" w:rsidRPr="00000000">
        <w:rPr>
          <w:sz w:val="24"/>
          <w:szCs w:val="24"/>
          <w:rtl w:val="0"/>
        </w:rPr>
        <w:t xml:space="preserve">Sacramento currently lacks a large-scale entertainment destination, meaning a significant portion of tourism spending leaves the region. TRC Inc. has an opportunity to capture that spending directly. With millions of visitors already coming to the area each year, TRC Inc. wouldn’t need to start from zero since the visitors are already there; they just need a destination.   </w:t>
      </w: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8"/>
          <w:szCs w:val="28"/>
        </w:rPr>
      </w:pPr>
      <w:r w:rsidDel="00000000" w:rsidR="00000000" w:rsidRPr="00000000">
        <w:rPr>
          <w:sz w:val="28"/>
          <w:szCs w:val="28"/>
          <w:rtl w:val="0"/>
        </w:rPr>
        <w:t xml:space="preserve">4.5 Conclusion </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sz w:val="24"/>
          <w:szCs w:val="24"/>
        </w:rPr>
      </w:pPr>
      <w:r w:rsidDel="00000000" w:rsidR="00000000" w:rsidRPr="00000000">
        <w:rPr>
          <w:sz w:val="24"/>
          <w:szCs w:val="24"/>
          <w:rtl w:val="0"/>
        </w:rPr>
        <w:t xml:space="preserve">Together, these demographic factors support the viability of a major entertainment destination. Population growth provides a large and expanding customer base, while income levels reflect spending on entertainment, and existing tourism confirms that demand for experiences in the region is both real and ongoing. Collectively, these factors position TRC Inc. for strong long-term success. </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b w:val="1"/>
          <w:bCs w:val="1"/>
          <w:rtl w:val="0"/>
        </w:rPr>
        <w:t xml:space="preserve">Review</w:t>
      </w:r>
      <w:r w:rsidDel="00000000" w:rsidR="00000000" w:rsidRPr="00000000">
        <w:rPr>
          <w:rtl w:val="0"/>
        </w:rPr>
        <w:t xml:space="preserve">: Overall, the demographic data demonstrates that Sacramento has a large and growing audience with the financial ability and interest to support a major entertainment destination. These trends reinforce the long-term viability and market potential of WorldScape Theme Park.</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rPr>
          <w:sz w:val="24"/>
          <w:szCs w:val="24"/>
          <w:shd w:fill="c6c6c6" w:val="clear"/>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160" w:line="480" w:lineRule="auto"/>
        <w:rPr>
          <w:sz w:val="40"/>
          <w:szCs w:val="40"/>
        </w:rPr>
      </w:pPr>
      <w:r w:rsidDel="00000000" w:rsidR="00000000" w:rsidRPr="00000000">
        <w:rPr>
          <w:sz w:val="40"/>
          <w:szCs w:val="40"/>
          <w:rtl w:val="0"/>
        </w:rPr>
        <w:t xml:space="preserve">Final Recommendation</w:t>
      </w:r>
    </w:p>
    <w:p w:rsidR="00000000" w:rsidDel="00000000" w:rsidP="00000000" w:rsidRDefault="00000000" w:rsidRPr="00000000" w14:paraId="00000091">
      <w:pPr>
        <w:rPr>
          <w:sz w:val="24"/>
          <w:szCs w:val="24"/>
        </w:rPr>
      </w:pPr>
      <w:r w:rsidDel="00000000" w:rsidR="00000000" w:rsidRPr="00000000">
        <w:rPr>
          <w:sz w:val="24"/>
          <w:szCs w:val="24"/>
          <w:rtl w:val="0"/>
        </w:rPr>
        <w:t xml:space="preserve">We recommend that TRC, Inc. move forward with the development of WorldScape Theme Park in Sacramento, California. Based on the research conducted, the global theme offers a unique experience that is not currently represented in other California theme parks. This theme allows guests to experience multiple cultures in one location, which aligns well with California’s diverse population and strong interest in cultural experiences. </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Sacramento is a strong location for this project due to its central position in Northern California and its growing population. In addition, costs are much more affordable compared to other major tourism areas like Los Angeles, making this development sensible. Choosing Northern California is also a strategic decision because Southern California already has a high concentration of major theme parks, meaning there is less competition in the northern region.  </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sz w:val="24"/>
          <w:szCs w:val="24"/>
          <w:rtl w:val="0"/>
        </w:rPr>
        <w:t xml:space="preserve">Overall, WorldScape has strong potential to become a successful and sustainable theme park. Its combination of cultural celebration, strategic location, and broad audience appeal makes this theme park a strong investment opportunity for TRC, Inc. </w:t>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International Association of Amusement Parks and Attractions, Global Theme and Amusement Park Outlook Report.</w:t>
      </w:r>
    </w:p>
    <w:p w:rsidR="00000000" w:rsidDel="00000000" w:rsidP="00000000" w:rsidRDefault="00000000" w:rsidRPr="00000000" w14:paraId="0000009F">
      <w:pPr>
        <w:spacing w:line="240" w:lineRule="auto"/>
        <w:rPr>
          <w:sz w:val="20"/>
          <w:szCs w:val="20"/>
        </w:rPr>
      </w:pP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https://www.iaapa.org/news/funworld</w:t>
        </w:r>
      </w:hyperlink>
      <w:r w:rsidDel="00000000" w:rsidR="00000000" w:rsidRPr="00000000">
        <w:rPr>
          <w:sz w:val="20"/>
          <w:szCs w:val="20"/>
          <w:rtl w:val="0"/>
        </w:rPr>
        <w:t xml:space="preserve"> </w:t>
      </w:r>
    </w:p>
    <w:p w:rsidR="00000000" w:rsidDel="00000000" w:rsidP="00000000" w:rsidRDefault="00000000" w:rsidRPr="00000000" w14:paraId="000000A0">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Statista, “Theme park visitor preferences and trends.”</w:t>
      </w:r>
    </w:p>
    <w:p w:rsidR="00000000" w:rsidDel="00000000" w:rsidP="00000000" w:rsidRDefault="00000000" w:rsidRPr="00000000" w14:paraId="000000A2">
      <w:pPr>
        <w:spacing w:line="240" w:lineRule="auto"/>
        <w:rPr>
          <w:sz w:val="20"/>
          <w:szCs w:val="20"/>
        </w:rPr>
      </w:pP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https://www.statista.com/topics/962/theme-parks/</w:t>
        </w:r>
      </w:hyperlink>
      <w:r w:rsidDel="00000000" w:rsidR="00000000" w:rsidRPr="00000000">
        <w:rPr>
          <w:sz w:val="20"/>
          <w:szCs w:val="20"/>
          <w:rtl w:val="0"/>
        </w:rPr>
        <w:t xml:space="preserve"> </w:t>
      </w:r>
    </w:p>
    <w:p w:rsidR="00000000" w:rsidDel="00000000" w:rsidP="00000000" w:rsidRDefault="00000000" w:rsidRPr="00000000" w14:paraId="000000A3">
      <w:pPr>
        <w:spacing w:line="240" w:lineRule="auto"/>
        <w:rPr>
          <w:sz w:val="20"/>
          <w:szCs w:val="20"/>
        </w:rPr>
      </w:pPr>
      <w:r w:rsidDel="00000000" w:rsidR="00000000" w:rsidRPr="00000000">
        <w:rPr>
          <w:rtl w:val="0"/>
        </w:rPr>
      </w:r>
    </w:p>
  </w:footnote>
  <w:footnote w:id="2">
    <w:p w:rsidR="00000000" w:rsidDel="00000000" w:rsidP="00000000" w:rsidRDefault="00000000" w:rsidRPr="00000000" w14:paraId="000000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World Tourism Organization, Tourism and Cultural Experiences Report.</w:t>
      </w:r>
    </w:p>
    <w:p w:rsidR="00000000" w:rsidDel="00000000" w:rsidP="00000000" w:rsidRDefault="00000000" w:rsidRPr="00000000" w14:paraId="000000A5">
      <w:pPr>
        <w:spacing w:line="240" w:lineRule="auto"/>
        <w:rPr>
          <w:sz w:val="20"/>
          <w:szCs w:val="20"/>
        </w:rPr>
      </w:pP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https://www.unwto.org/tourism-and-culture</w:t>
        </w:r>
      </w:hyperlink>
      <w:r w:rsidDel="00000000" w:rsidR="00000000" w:rsidRPr="00000000">
        <w:rPr>
          <w:sz w:val="20"/>
          <w:szCs w:val="20"/>
          <w:rtl w:val="0"/>
        </w:rPr>
        <w:t xml:space="preserve"> </w:t>
      </w:r>
    </w:p>
    <w:p w:rsidR="00000000" w:rsidDel="00000000" w:rsidP="00000000" w:rsidRDefault="00000000" w:rsidRPr="00000000" w14:paraId="000000A6">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https://geo.libretexts.org/Bookshelves/Geography_%28Physical%29/California_Geography_%28Patrich%29/14%3A_The_Shades_of_California/14.03%3A_CALIFORNIAS_ETHNIC_and_CULTURAL_IDENTIY</w:t>
        </w:r>
      </w:hyperlink>
      <w:r w:rsidDel="00000000" w:rsidR="00000000" w:rsidRPr="00000000">
        <w:rPr>
          <w:sz w:val="20"/>
          <w:szCs w:val="20"/>
          <w:rtl w:val="0"/>
        </w:rPr>
        <w:t xml:space="preserve"> </w:t>
      </w:r>
    </w:p>
  </w:footnote>
  <w:footnote w:id="4">
    <w:p w:rsidR="00000000" w:rsidDel="00000000" w:rsidP="00000000" w:rsidRDefault="00000000" w:rsidRPr="00000000" w14:paraId="000000A9">
      <w:pPr>
        <w:spacing w:line="240" w:lineRule="auto"/>
        <w:rPr>
          <w:sz w:val="24"/>
          <w:szCs w:val="24"/>
          <w:vertAlign w:val="superscript"/>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 U.S Census Bureau. 2024  </w:t>
      </w:r>
      <w:hyperlink r:id="rId5">
        <w:r w:rsidDel="00000000" w:rsidR="00000000" w:rsidRPr="00000000">
          <w:rPr>
            <w:color w:val="1155cc"/>
            <w:sz w:val="24"/>
            <w:szCs w:val="24"/>
            <w:u w:val="single"/>
            <w:vertAlign w:val="superscript"/>
            <w:rtl w:val="0"/>
          </w:rPr>
          <w:t xml:space="preserve">http://www.census.gov</w:t>
        </w:r>
      </w:hyperlink>
      <w:r w:rsidDel="00000000" w:rsidR="00000000" w:rsidRPr="00000000">
        <w:rPr>
          <w:sz w:val="24"/>
          <w:szCs w:val="24"/>
          <w:vertAlign w:val="superscript"/>
          <w:rtl w:val="0"/>
        </w:rPr>
        <w:t xml:space="preserve"> </w:t>
      </w:r>
    </w:p>
    <w:p w:rsidR="00000000" w:rsidDel="00000000" w:rsidP="00000000" w:rsidRDefault="00000000" w:rsidRPr="00000000" w14:paraId="000000AA">
      <w:pPr>
        <w:spacing w:line="240" w:lineRule="auto"/>
        <w:rPr>
          <w:sz w:val="20"/>
          <w:szCs w:val="20"/>
          <w:vertAlign w:val="superscript"/>
        </w:rPr>
      </w:pPr>
      <w:r w:rsidDel="00000000" w:rsidR="00000000" w:rsidRPr="00000000">
        <w:rPr>
          <w:rtl w:val="0"/>
        </w:rPr>
      </w:r>
    </w:p>
  </w:footnote>
  <w:footnote w:id="6">
    <w:p w:rsidR="00000000" w:rsidDel="00000000" w:rsidP="00000000" w:rsidRDefault="00000000" w:rsidRPr="00000000" w14:paraId="000000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Census Reporter, Census data:ACS 2024 1-year unless noted  https://censusreporter.org/profiles/16000US0664000-sacramento-ca/ </w:t>
      </w:r>
    </w:p>
    <w:p w:rsidR="00000000" w:rsidDel="00000000" w:rsidP="00000000" w:rsidRDefault="00000000" w:rsidRPr="00000000" w14:paraId="000000AC">
      <w:pPr>
        <w:spacing w:line="240" w:lineRule="auto"/>
        <w:rPr>
          <w:sz w:val="20"/>
          <w:szCs w:val="20"/>
        </w:rPr>
      </w:pPr>
      <w:r w:rsidDel="00000000" w:rsidR="00000000" w:rsidRPr="00000000">
        <w:rPr>
          <w:rtl w:val="0"/>
        </w:rPr>
      </w:r>
    </w:p>
  </w:footnote>
  <w:footnote w:id="5">
    <w:p w:rsidR="00000000" w:rsidDel="00000000" w:rsidP="00000000" w:rsidRDefault="00000000" w:rsidRPr="00000000" w14:paraId="000000AD">
      <w:pPr>
        <w:spacing w:line="240" w:lineRule="auto"/>
        <w:rPr>
          <w:sz w:val="24"/>
          <w:szCs w:val="24"/>
          <w:vertAlign w:val="superscript"/>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4"/>
          <w:szCs w:val="24"/>
          <w:vertAlign w:val="superscript"/>
          <w:rtl w:val="0"/>
        </w:rPr>
        <w:t xml:space="preserve">U.S Census Bureau. 2024  </w:t>
      </w:r>
      <w:hyperlink r:id="rId6">
        <w:r w:rsidDel="00000000" w:rsidR="00000000" w:rsidRPr="00000000">
          <w:rPr>
            <w:color w:val="1155cc"/>
            <w:sz w:val="24"/>
            <w:szCs w:val="24"/>
            <w:u w:val="single"/>
            <w:vertAlign w:val="superscript"/>
            <w:rtl w:val="0"/>
          </w:rPr>
          <w:t xml:space="preserve">http://www.census.gov</w:t>
        </w:r>
      </w:hyperlink>
      <w:r w:rsidDel="00000000" w:rsidR="00000000" w:rsidRPr="00000000">
        <w:rPr>
          <w:sz w:val="24"/>
          <w:szCs w:val="24"/>
          <w:vertAlign w:val="superscript"/>
          <w:rtl w:val="0"/>
        </w:rPr>
        <w:t xml:space="preserve"> </w:t>
      </w:r>
    </w:p>
    <w:p w:rsidR="00000000" w:rsidDel="00000000" w:rsidP="00000000" w:rsidRDefault="00000000" w:rsidRPr="00000000" w14:paraId="000000AE">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0AF">
      <w:pPr>
        <w:spacing w:line="240" w:lineRule="auto"/>
        <w:rPr>
          <w:sz w:val="24"/>
          <w:szCs w:val="24"/>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4"/>
          <w:szCs w:val="24"/>
          <w:vertAlign w:val="superscript"/>
          <w:rtl w:val="0"/>
        </w:rPr>
        <w:t xml:space="preserve">Visit California, “The Economic Impact of Travel: California,” CAEconomicImpactReport_2024, accessed April 2026, https://assets.visitcalifornia.com/media/?viewType=grid&amp;mediaId=FEAF6B85-3A6E-47FF-8F3C4DC1AF8CA7E3</w:t>
      </w:r>
    </w:p>
    <w:p w:rsidR="00000000" w:rsidDel="00000000" w:rsidP="00000000" w:rsidRDefault="00000000" w:rsidRPr="00000000" w14:paraId="000000B0">
      <w:pPr>
        <w:spacing w:line="240" w:lineRule="auto"/>
        <w:rPr>
          <w:sz w:val="20"/>
          <w:szCs w:val="20"/>
          <w:vertAlign w:val="superscript"/>
        </w:rPr>
      </w:pPr>
      <w:r w:rsidDel="00000000" w:rsidR="00000000" w:rsidRPr="00000000">
        <w:rPr>
          <w:rtl w:val="0"/>
        </w:rPr>
      </w:r>
    </w:p>
  </w:footnote>
  <w:footnote w:id="7">
    <w:p w:rsidR="00000000" w:rsidDel="00000000" w:rsidP="00000000" w:rsidRDefault="00000000" w:rsidRPr="00000000" w14:paraId="000000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City of Sacramento, “Linking Industries,” Office of Innovation and Economic Development, accessed April 2026, https://www.cityofsacramento.gov/city-manager/oied/business/grow-here/key-industries/linking-industries</w:t>
      </w:r>
      <w:r w:rsidDel="00000000" w:rsidR="00000000" w:rsidRPr="00000000">
        <w:rPr>
          <w:rtl w:val="0"/>
        </w:rPr>
      </w:r>
    </w:p>
    <w:p w:rsidR="00000000" w:rsidDel="00000000" w:rsidP="00000000" w:rsidRDefault="00000000" w:rsidRPr="00000000" w14:paraId="000000B2">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spacing w:line="240" w:lineRule="auto"/>
      <w:ind w:left="576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240" w:before="240" w:lineRule="auto"/>
    </w:pPr>
    <w:rPr>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ityfeet.com/cont/anaheim-ca/commercial-land-for-sale" TargetMode="External"/><Relationship Id="rId22" Type="http://schemas.openxmlformats.org/officeDocument/2006/relationships/hyperlink" Target="https://sacramento.aero/articles/sacramento-international-airport-sets-passenger-record-in-2024" TargetMode="External"/><Relationship Id="rId21" Type="http://schemas.openxmlformats.org/officeDocument/2006/relationships/hyperlink" Target="https://sacramento.aero/articles/sacramento-international-airport-sets-passenger-record-in-2024" TargetMode="External"/><Relationship Id="rId24" Type="http://schemas.openxmlformats.org/officeDocument/2006/relationships/hyperlink" Target="https://usafacts.org/answers/how-many-people-live-in-the-us/county/sacramento-county-ca/" TargetMode="External"/><Relationship Id="rId23" Type="http://schemas.openxmlformats.org/officeDocument/2006/relationships/hyperlink" Target="https://usafacts.org/answers/how-many-people-live-in-the-us/county/sacramento-county-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26" Type="http://schemas.openxmlformats.org/officeDocument/2006/relationships/image" Target="media/image3.png"/><Relationship Id="rId25"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footer" Target="footer1.xml"/><Relationship Id="rId13" Type="http://schemas.openxmlformats.org/officeDocument/2006/relationships/hyperlink" Target="https://www.google.com/search?q=https://www.landandfarm.com/property/9521-River-Road-3195832/" TargetMode="External"/><Relationship Id="rId12" Type="http://schemas.openxmlformats.org/officeDocument/2006/relationships/image" Target="media/image5.png"/><Relationship Id="rId15" Type="http://schemas.openxmlformats.org/officeDocument/2006/relationships/hyperlink" Target="https://www.primelandbuyers.com/blog/california-land-price-per-acre-by-county" TargetMode="External"/><Relationship Id="rId14" Type="http://schemas.openxmlformats.org/officeDocument/2006/relationships/hyperlink" Target="https://www.google.com/search?q=https://www.landandfarm.com/property/9521-River-Road-3195832/" TargetMode="External"/><Relationship Id="rId17" Type="http://schemas.openxmlformats.org/officeDocument/2006/relationships/hyperlink" Target="https://www.land.com/Santa-Clara-County-CA/" TargetMode="External"/><Relationship Id="rId16" Type="http://schemas.openxmlformats.org/officeDocument/2006/relationships/hyperlink" Target="https://www.primelandbuyers.com/blog/california-land-price-per-acre-by-county" TargetMode="External"/><Relationship Id="rId19" Type="http://schemas.openxmlformats.org/officeDocument/2006/relationships/hyperlink" Target="https://www.cityfeet.com/cont/anaheim-ca/commercial-land-for-sale" TargetMode="External"/><Relationship Id="rId18" Type="http://schemas.openxmlformats.org/officeDocument/2006/relationships/hyperlink" Target="https://www.land.com/Santa-Clara-County-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iaapa.org/news/funworld" TargetMode="External"/><Relationship Id="rId2" Type="http://schemas.openxmlformats.org/officeDocument/2006/relationships/hyperlink" Target="https://www.statista.com/topics/962/theme-parks/" TargetMode="External"/><Relationship Id="rId3" Type="http://schemas.openxmlformats.org/officeDocument/2006/relationships/hyperlink" Target="https://www.unwto.org/tourism-and-culture" TargetMode="External"/><Relationship Id="rId4" Type="http://schemas.openxmlformats.org/officeDocument/2006/relationships/hyperlink" Target="https://geo.libretexts.org/Bookshelves/Geography_%28Physical%29/California_Geography_%28Patrich%29/14%3A_The_Shades_of_California/14.03%3A_CALIFORNIAS_ETHNIC_and_CULTURAL_IDENTIY" TargetMode="External"/><Relationship Id="rId5" Type="http://schemas.openxmlformats.org/officeDocument/2006/relationships/hyperlink" Target="http://www.census.gov" TargetMode="External"/><Relationship Id="rId6" Type="http://schemas.openxmlformats.org/officeDocument/2006/relationships/hyperlink" Target="http://www.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